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1A7C" w14:textId="3F2746BD"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617A8F">
        <w:rPr>
          <w:rFonts w:ascii="Arial" w:hAnsi="Arial" w:cs="Arial"/>
          <w:b/>
          <w:sz w:val="24"/>
          <w:szCs w:val="24"/>
        </w:rPr>
        <w:t xml:space="preserve">March </w:t>
      </w:r>
      <w:r w:rsidR="00F82818">
        <w:rPr>
          <w:rFonts w:ascii="Arial" w:hAnsi="Arial" w:cs="Arial"/>
          <w:b/>
          <w:sz w:val="24"/>
          <w:szCs w:val="24"/>
        </w:rPr>
        <w:t>20</w:t>
      </w:r>
      <w:r w:rsidR="00CB7FE6">
        <w:rPr>
          <w:rFonts w:ascii="Arial" w:hAnsi="Arial" w:cs="Arial"/>
          <w:b/>
          <w:sz w:val="24"/>
          <w:szCs w:val="24"/>
        </w:rPr>
        <w:t>, 2018</w:t>
      </w:r>
      <w:r w:rsidR="003D5A13" w:rsidRPr="00DA366B">
        <w:rPr>
          <w:rFonts w:ascii="Arial" w:hAnsi="Arial" w:cs="Arial"/>
          <w:b/>
          <w:sz w:val="24"/>
          <w:szCs w:val="24"/>
        </w:rPr>
        <w:t xml:space="preserve"> </w:t>
      </w:r>
    </w:p>
    <w:p w14:paraId="7FC9D4E5" w14:textId="59F78E1D" w:rsidR="00C6170F" w:rsidRPr="00274651" w:rsidRDefault="00126447" w:rsidP="00274651">
      <w:pPr>
        <w:tabs>
          <w:tab w:val="left" w:pos="360"/>
          <w:tab w:val="left" w:pos="720"/>
          <w:tab w:val="left" w:pos="1080"/>
          <w:tab w:val="left" w:pos="1440"/>
          <w:tab w:val="left" w:pos="1800"/>
          <w:tab w:val="left" w:pos="2160"/>
          <w:tab w:val="left" w:pos="2520"/>
          <w:tab w:val="left" w:pos="2880"/>
        </w:tabs>
        <w:spacing w:after="120"/>
        <w:rPr>
          <w:rFonts w:ascii="Arial" w:hAnsi="Arial" w:cs="Arial"/>
          <w:b/>
          <w:sz w:val="24"/>
          <w:szCs w:val="24"/>
        </w:rPr>
      </w:pPr>
      <w:r w:rsidRPr="00274651">
        <w:rPr>
          <w:rFonts w:ascii="Arial" w:hAnsi="Arial" w:cs="Arial"/>
          <w:b/>
          <w:sz w:val="24"/>
          <w:szCs w:val="24"/>
        </w:rPr>
        <w:t>Participation [by regions]</w:t>
      </w:r>
    </w:p>
    <w:p w14:paraId="1340D063" w14:textId="2471B49E" w:rsidR="007007A2"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2:</w:t>
      </w:r>
      <w:r>
        <w:rPr>
          <w:rFonts w:ascii="Arial" w:eastAsia="Times New Roman" w:hAnsi="Arial" w:cs="Arial"/>
          <w:sz w:val="24"/>
          <w:szCs w:val="24"/>
        </w:rPr>
        <w:tab/>
        <w:t>Ha</w:t>
      </w:r>
      <w:r w:rsidR="007A5193">
        <w:rPr>
          <w:rFonts w:ascii="Arial" w:eastAsia="Times New Roman" w:hAnsi="Arial" w:cs="Arial"/>
          <w:sz w:val="24"/>
          <w:szCs w:val="24"/>
        </w:rPr>
        <w:t>r</w:t>
      </w:r>
      <w:r>
        <w:rPr>
          <w:rFonts w:ascii="Arial" w:eastAsia="Times New Roman" w:hAnsi="Arial" w:cs="Arial"/>
          <w:sz w:val="24"/>
          <w:szCs w:val="24"/>
        </w:rPr>
        <w:t>ry Ching</w:t>
      </w:r>
      <w:r w:rsidR="0023483C">
        <w:rPr>
          <w:rFonts w:ascii="Arial" w:eastAsia="Times New Roman" w:hAnsi="Arial" w:cs="Arial"/>
          <w:sz w:val="24"/>
          <w:szCs w:val="24"/>
        </w:rPr>
        <w:t xml:space="preserve"> </w:t>
      </w:r>
      <w:r>
        <w:rPr>
          <w:rFonts w:ascii="Arial" w:eastAsia="Times New Roman" w:hAnsi="Arial" w:cs="Arial"/>
          <w:sz w:val="24"/>
          <w:szCs w:val="24"/>
        </w:rPr>
        <w:t>-</w:t>
      </w:r>
      <w:r w:rsidR="0023483C">
        <w:rPr>
          <w:rFonts w:ascii="Arial" w:eastAsia="Times New Roman" w:hAnsi="Arial" w:cs="Arial"/>
          <w:sz w:val="24"/>
          <w:szCs w:val="24"/>
        </w:rPr>
        <w:t xml:space="preserve"> </w:t>
      </w:r>
      <w:r w:rsidRPr="00CB7FE6">
        <w:rPr>
          <w:rFonts w:ascii="Arial" w:eastAsia="Times New Roman" w:hAnsi="Arial" w:cs="Arial"/>
          <w:b/>
          <w:sz w:val="24"/>
          <w:szCs w:val="24"/>
        </w:rPr>
        <w:t>NY</w:t>
      </w:r>
      <w:r w:rsidR="00106AF4">
        <w:rPr>
          <w:rFonts w:ascii="Arial" w:eastAsia="Times New Roman" w:hAnsi="Arial" w:cs="Arial"/>
          <w:sz w:val="24"/>
          <w:szCs w:val="24"/>
        </w:rPr>
        <w:t xml:space="preserve"> </w:t>
      </w:r>
    </w:p>
    <w:p w14:paraId="7CF94AD3" w14:textId="1F6C8DD2"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A846AD">
        <w:rPr>
          <w:rFonts w:ascii="Arial" w:eastAsia="Times New Roman" w:hAnsi="Arial" w:cs="Arial"/>
          <w:sz w:val="24"/>
          <w:szCs w:val="24"/>
        </w:rPr>
        <w:t>Lee Ann Briggs</w:t>
      </w:r>
      <w:r w:rsidR="00CB7FE6">
        <w:rPr>
          <w:rFonts w:ascii="Arial" w:eastAsia="Times New Roman" w:hAnsi="Arial" w:cs="Arial"/>
          <w:sz w:val="24"/>
          <w:szCs w:val="24"/>
        </w:rPr>
        <w:t xml:space="preserve"> &amp;</w:t>
      </w:r>
      <w:r w:rsidR="00CB7FE6" w:rsidRPr="00CB7FE6">
        <w:rPr>
          <w:rFonts w:ascii="Arial" w:eastAsia="Times New Roman" w:hAnsi="Arial" w:cs="Arial"/>
          <w:sz w:val="24"/>
          <w:szCs w:val="24"/>
        </w:rPr>
        <w:t xml:space="preserve"> </w:t>
      </w:r>
      <w:r w:rsidR="00153C89">
        <w:rPr>
          <w:rFonts w:ascii="Arial" w:eastAsia="Times New Roman" w:hAnsi="Arial" w:cs="Arial"/>
          <w:sz w:val="24"/>
          <w:szCs w:val="24"/>
        </w:rPr>
        <w:t>Nancy Herb</w:t>
      </w:r>
      <w:r w:rsidR="00CB7FE6">
        <w:rPr>
          <w:rFonts w:ascii="Arial" w:eastAsia="Times New Roman" w:hAnsi="Arial" w:cs="Arial"/>
          <w:sz w:val="24"/>
          <w:szCs w:val="24"/>
        </w:rPr>
        <w:t xml:space="preserve"> </w:t>
      </w:r>
      <w:r w:rsidR="00045341">
        <w:rPr>
          <w:rFonts w:ascii="Arial" w:eastAsia="Times New Roman" w:hAnsi="Arial" w:cs="Arial"/>
          <w:sz w:val="24"/>
          <w:szCs w:val="24"/>
        </w:rPr>
        <w:t>-</w:t>
      </w:r>
      <w:r w:rsidR="0023483C">
        <w:rPr>
          <w:rFonts w:ascii="Arial" w:eastAsia="Times New Roman" w:hAnsi="Arial" w:cs="Arial"/>
          <w:sz w:val="24"/>
          <w:szCs w:val="24"/>
        </w:rPr>
        <w:t xml:space="preserve"> </w:t>
      </w:r>
      <w:r w:rsidR="00045341" w:rsidRPr="00CB7FE6">
        <w:rPr>
          <w:rFonts w:ascii="Arial" w:eastAsia="Times New Roman" w:hAnsi="Arial" w:cs="Arial"/>
          <w:b/>
          <w:sz w:val="24"/>
          <w:szCs w:val="24"/>
        </w:rPr>
        <w:t>PA</w:t>
      </w:r>
      <w:r w:rsidR="00045341">
        <w:rPr>
          <w:rFonts w:ascii="Arial" w:eastAsia="Times New Roman" w:hAnsi="Arial" w:cs="Arial"/>
          <w:sz w:val="24"/>
          <w:szCs w:val="24"/>
        </w:rPr>
        <w:t xml:space="preserve"> </w:t>
      </w:r>
    </w:p>
    <w:p w14:paraId="02B887C1" w14:textId="6B949EDF"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7007A2">
        <w:rPr>
          <w:rFonts w:ascii="Arial" w:eastAsia="Times New Roman" w:hAnsi="Arial" w:cs="Arial"/>
          <w:sz w:val="24"/>
          <w:szCs w:val="24"/>
        </w:rPr>
        <w:t xml:space="preserve">Donovan Grimwood – </w:t>
      </w:r>
      <w:r w:rsidR="007007A2" w:rsidRPr="00CB7FE6">
        <w:rPr>
          <w:rFonts w:ascii="Arial" w:eastAsia="Times New Roman" w:hAnsi="Arial" w:cs="Arial"/>
          <w:b/>
          <w:sz w:val="24"/>
          <w:szCs w:val="24"/>
        </w:rPr>
        <w:t>TN</w:t>
      </w:r>
      <w:r w:rsidR="00A846AD">
        <w:rPr>
          <w:rFonts w:ascii="Arial" w:eastAsia="Times New Roman" w:hAnsi="Arial" w:cs="Arial"/>
          <w:b/>
          <w:sz w:val="24"/>
          <w:szCs w:val="24"/>
        </w:rPr>
        <w:t>;</w:t>
      </w:r>
      <w:r w:rsidR="00384B61">
        <w:rPr>
          <w:rFonts w:ascii="Arial" w:eastAsia="Times New Roman" w:hAnsi="Arial" w:cs="Arial"/>
          <w:sz w:val="24"/>
          <w:szCs w:val="24"/>
        </w:rPr>
        <w:t xml:space="preserve"> </w:t>
      </w:r>
      <w:r w:rsidR="00153C89">
        <w:rPr>
          <w:rFonts w:ascii="Arial" w:eastAsia="Times New Roman" w:hAnsi="Arial" w:cs="Arial"/>
          <w:sz w:val="24"/>
          <w:szCs w:val="24"/>
        </w:rPr>
        <w:t xml:space="preserve">John </w:t>
      </w:r>
      <w:proofErr w:type="spellStart"/>
      <w:r w:rsidR="00153C89">
        <w:rPr>
          <w:rFonts w:ascii="Arial" w:eastAsia="Times New Roman" w:hAnsi="Arial" w:cs="Arial"/>
          <w:sz w:val="24"/>
          <w:szCs w:val="24"/>
        </w:rPr>
        <w:t>Yntema</w:t>
      </w:r>
      <w:proofErr w:type="spellEnd"/>
      <w:r w:rsidR="00A846AD" w:rsidRPr="00A846AD">
        <w:rPr>
          <w:rFonts w:ascii="Arial" w:eastAsia="Times New Roman" w:hAnsi="Arial" w:cs="Arial"/>
          <w:sz w:val="24"/>
          <w:szCs w:val="24"/>
        </w:rPr>
        <w:t xml:space="preserve"> </w:t>
      </w:r>
      <w:r w:rsidR="00E303D5">
        <w:rPr>
          <w:rFonts w:ascii="Arial" w:eastAsia="Times New Roman" w:hAnsi="Arial" w:cs="Arial"/>
          <w:sz w:val="24"/>
          <w:szCs w:val="24"/>
        </w:rPr>
        <w:t>–</w:t>
      </w:r>
      <w:r w:rsidR="00A846AD" w:rsidRPr="00A846AD">
        <w:rPr>
          <w:rFonts w:ascii="Arial" w:eastAsia="Times New Roman" w:hAnsi="Arial" w:cs="Arial"/>
          <w:sz w:val="24"/>
          <w:szCs w:val="24"/>
        </w:rPr>
        <w:t xml:space="preserve"> </w:t>
      </w:r>
      <w:r w:rsidR="00A846AD">
        <w:rPr>
          <w:rFonts w:ascii="Arial" w:eastAsia="Times New Roman" w:hAnsi="Arial" w:cs="Arial"/>
          <w:b/>
          <w:sz w:val="24"/>
          <w:szCs w:val="24"/>
        </w:rPr>
        <w:t>GA</w:t>
      </w:r>
      <w:r w:rsidR="00E303D5">
        <w:rPr>
          <w:rFonts w:ascii="Arial" w:eastAsia="Times New Roman" w:hAnsi="Arial" w:cs="Arial"/>
          <w:b/>
          <w:sz w:val="24"/>
          <w:szCs w:val="24"/>
        </w:rPr>
        <w:t xml:space="preserve">; </w:t>
      </w:r>
      <w:r w:rsidR="00E303D5" w:rsidRPr="00E303D5">
        <w:rPr>
          <w:rFonts w:ascii="Arial" w:eastAsia="Times New Roman" w:hAnsi="Arial" w:cs="Arial"/>
          <w:sz w:val="24"/>
          <w:szCs w:val="24"/>
        </w:rPr>
        <w:t>Jack Porter –</w:t>
      </w:r>
      <w:r w:rsidR="00E303D5">
        <w:rPr>
          <w:rFonts w:ascii="Arial" w:eastAsia="Times New Roman" w:hAnsi="Arial" w:cs="Arial"/>
          <w:b/>
          <w:sz w:val="24"/>
          <w:szCs w:val="24"/>
        </w:rPr>
        <w:t xml:space="preserve"> SC </w:t>
      </w:r>
    </w:p>
    <w:p w14:paraId="7C3C9767" w14:textId="2D407375"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153C89">
        <w:rPr>
          <w:rFonts w:ascii="Arial" w:eastAsia="Times New Roman" w:hAnsi="Arial" w:cs="Arial"/>
          <w:sz w:val="24"/>
          <w:szCs w:val="24"/>
        </w:rPr>
        <w:t xml:space="preserve">Jennifer </w:t>
      </w:r>
      <w:proofErr w:type="spellStart"/>
      <w:r w:rsidR="00153C89">
        <w:rPr>
          <w:rFonts w:ascii="Arial" w:eastAsia="Times New Roman" w:hAnsi="Arial" w:cs="Arial"/>
          <w:sz w:val="24"/>
          <w:szCs w:val="24"/>
        </w:rPr>
        <w:t>Feyerherm</w:t>
      </w:r>
      <w:proofErr w:type="spellEnd"/>
      <w:r w:rsidR="00153C89">
        <w:rPr>
          <w:rFonts w:ascii="Arial" w:eastAsia="Times New Roman" w:hAnsi="Arial" w:cs="Arial"/>
          <w:sz w:val="24"/>
          <w:szCs w:val="24"/>
        </w:rPr>
        <w:t xml:space="preserve"> &amp; Renee </w:t>
      </w:r>
      <w:proofErr w:type="spellStart"/>
      <w:r w:rsidR="00153C89">
        <w:rPr>
          <w:rFonts w:ascii="Arial" w:eastAsia="Times New Roman" w:hAnsi="Arial" w:cs="Arial"/>
          <w:sz w:val="24"/>
          <w:szCs w:val="24"/>
        </w:rPr>
        <w:t>Bashel</w:t>
      </w:r>
      <w:proofErr w:type="spellEnd"/>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A846AD">
        <w:rPr>
          <w:rFonts w:ascii="Arial" w:eastAsia="Times New Roman" w:hAnsi="Arial" w:cs="Arial"/>
          <w:b/>
          <w:sz w:val="24"/>
          <w:szCs w:val="24"/>
        </w:rPr>
        <w:t>;</w:t>
      </w:r>
      <w:r w:rsidR="007007A2">
        <w:rPr>
          <w:rFonts w:ascii="Arial" w:eastAsia="Times New Roman" w:hAnsi="Arial" w:cs="Arial"/>
          <w:sz w:val="24"/>
          <w:szCs w:val="24"/>
        </w:rPr>
        <w:t xml:space="preserve"> Brent Goetz</w:t>
      </w:r>
      <w:r w:rsidR="00153C89">
        <w:rPr>
          <w:rFonts w:ascii="Arial" w:eastAsia="Times New Roman" w:hAnsi="Arial" w:cs="Arial"/>
          <w:sz w:val="24"/>
          <w:szCs w:val="24"/>
        </w:rPr>
        <w:t>, Da</w:t>
      </w:r>
      <w:r w:rsidR="00E22845">
        <w:rPr>
          <w:rFonts w:ascii="Arial" w:eastAsia="Times New Roman" w:hAnsi="Arial" w:cs="Arial"/>
          <w:sz w:val="24"/>
          <w:szCs w:val="24"/>
        </w:rPr>
        <w:t>n</w:t>
      </w:r>
      <w:r w:rsidR="00153C89">
        <w:rPr>
          <w:rFonts w:ascii="Arial" w:eastAsia="Times New Roman" w:hAnsi="Arial" w:cs="Arial"/>
          <w:sz w:val="24"/>
          <w:szCs w:val="24"/>
        </w:rPr>
        <w:t xml:space="preserve"> </w:t>
      </w:r>
      <w:proofErr w:type="spellStart"/>
      <w:r w:rsidR="00153C89">
        <w:rPr>
          <w:rFonts w:ascii="Arial" w:eastAsia="Times New Roman" w:hAnsi="Arial" w:cs="Arial"/>
          <w:sz w:val="24"/>
          <w:szCs w:val="24"/>
        </w:rPr>
        <w:t>Sowry</w:t>
      </w:r>
      <w:proofErr w:type="spellEnd"/>
      <w:r w:rsidR="00A846AD">
        <w:rPr>
          <w:rFonts w:ascii="Arial" w:eastAsia="Times New Roman" w:hAnsi="Arial" w:cs="Arial"/>
          <w:sz w:val="24"/>
          <w:szCs w:val="24"/>
        </w:rPr>
        <w:t xml:space="preserve"> &amp;</w:t>
      </w:r>
      <w:r w:rsidR="00045341">
        <w:rPr>
          <w:rFonts w:ascii="Arial" w:eastAsia="Times New Roman" w:hAnsi="Arial" w:cs="Arial"/>
          <w:sz w:val="24"/>
          <w:szCs w:val="24"/>
        </w:rPr>
        <w:t xml:space="preserve"> Todd Nein</w:t>
      </w:r>
      <w:r w:rsidR="00A846AD">
        <w:rPr>
          <w:rFonts w:ascii="Arial" w:eastAsia="Times New Roman" w:hAnsi="Arial" w:cs="Arial"/>
          <w:sz w:val="24"/>
          <w:szCs w:val="24"/>
        </w:rPr>
        <w:t xml:space="preserve"> </w:t>
      </w:r>
      <w:r w:rsidR="004241C2">
        <w:rPr>
          <w:rFonts w:ascii="Arial" w:eastAsia="Times New Roman" w:hAnsi="Arial" w:cs="Arial"/>
          <w:sz w:val="24"/>
          <w:szCs w:val="24"/>
        </w:rPr>
        <w:t xml:space="preserve">– </w:t>
      </w:r>
      <w:r w:rsidR="004241C2" w:rsidRPr="00CB7FE6">
        <w:rPr>
          <w:rFonts w:ascii="Arial" w:eastAsia="Times New Roman" w:hAnsi="Arial" w:cs="Arial"/>
          <w:b/>
          <w:sz w:val="24"/>
          <w:szCs w:val="24"/>
        </w:rPr>
        <w:t>OH</w:t>
      </w:r>
      <w:r w:rsidR="0023483C">
        <w:rPr>
          <w:rFonts w:ascii="Arial" w:eastAsia="Times New Roman" w:hAnsi="Arial" w:cs="Arial"/>
          <w:b/>
          <w:sz w:val="24"/>
          <w:szCs w:val="24"/>
        </w:rPr>
        <w:t>;</w:t>
      </w:r>
      <w:r w:rsidR="004241C2">
        <w:rPr>
          <w:rFonts w:ascii="Arial" w:eastAsia="Times New Roman" w:hAnsi="Arial" w:cs="Arial"/>
          <w:sz w:val="24"/>
          <w:szCs w:val="24"/>
        </w:rPr>
        <w:t xml:space="preserve"> </w:t>
      </w:r>
      <w:r w:rsidR="0023483C">
        <w:rPr>
          <w:rFonts w:ascii="Arial" w:eastAsia="Times New Roman" w:hAnsi="Arial" w:cs="Arial"/>
          <w:sz w:val="24"/>
          <w:szCs w:val="24"/>
        </w:rPr>
        <w:t xml:space="preserve">Aneka Swanson &amp; </w:t>
      </w:r>
      <w:r w:rsidR="00471274">
        <w:rPr>
          <w:rFonts w:ascii="Arial" w:eastAsia="Times New Roman" w:hAnsi="Arial" w:cs="Arial"/>
          <w:sz w:val="24"/>
          <w:szCs w:val="24"/>
        </w:rPr>
        <w:t>Michael Nelson</w:t>
      </w:r>
      <w:r w:rsidR="0023483C">
        <w:rPr>
          <w:rFonts w:ascii="Arial" w:eastAsia="Times New Roman" w:hAnsi="Arial" w:cs="Arial"/>
          <w:sz w:val="24"/>
          <w:szCs w:val="24"/>
        </w:rPr>
        <w:t xml:space="preserve"> – </w:t>
      </w:r>
      <w:r w:rsidR="00471274" w:rsidRPr="00CB7FE6">
        <w:rPr>
          <w:rFonts w:ascii="Arial" w:eastAsia="Times New Roman" w:hAnsi="Arial" w:cs="Arial"/>
          <w:b/>
          <w:sz w:val="24"/>
          <w:szCs w:val="24"/>
        </w:rPr>
        <w:t>MN</w:t>
      </w:r>
      <w:r w:rsidR="0023483C">
        <w:rPr>
          <w:rFonts w:ascii="Arial" w:eastAsia="Times New Roman" w:hAnsi="Arial" w:cs="Arial"/>
          <w:b/>
          <w:sz w:val="24"/>
          <w:szCs w:val="24"/>
        </w:rPr>
        <w:t>;</w:t>
      </w:r>
      <w:r w:rsidR="0063787C">
        <w:rPr>
          <w:rFonts w:ascii="Arial" w:eastAsia="Times New Roman" w:hAnsi="Arial" w:cs="Arial"/>
          <w:sz w:val="24"/>
          <w:szCs w:val="24"/>
        </w:rPr>
        <w:t xml:space="preserve"> </w:t>
      </w:r>
      <w:r w:rsidR="00045341">
        <w:rPr>
          <w:rFonts w:ascii="Arial" w:eastAsia="Times New Roman" w:hAnsi="Arial" w:cs="Arial"/>
          <w:sz w:val="24"/>
          <w:szCs w:val="24"/>
        </w:rPr>
        <w:t>Mark Stoddard</w:t>
      </w:r>
      <w:r w:rsidR="0023483C">
        <w:rPr>
          <w:rFonts w:ascii="Arial" w:eastAsia="Times New Roman" w:hAnsi="Arial" w:cs="Arial"/>
          <w:sz w:val="24"/>
          <w:szCs w:val="24"/>
        </w:rPr>
        <w:t xml:space="preserve"> </w:t>
      </w:r>
      <w:r w:rsidR="00045341">
        <w:rPr>
          <w:rFonts w:ascii="Arial" w:eastAsia="Times New Roman" w:hAnsi="Arial" w:cs="Arial"/>
          <w:sz w:val="24"/>
          <w:szCs w:val="24"/>
        </w:rPr>
        <w:t>-</w:t>
      </w:r>
      <w:r w:rsidR="0023483C">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0B5E3AF1" w14:textId="546AF67A"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153C89">
        <w:rPr>
          <w:rFonts w:ascii="Arial" w:eastAsia="Times New Roman" w:hAnsi="Arial" w:cs="Arial"/>
          <w:sz w:val="24"/>
          <w:szCs w:val="24"/>
        </w:rPr>
        <w:t>Lloyd Kirk &amp; Dianne Wilkins</w:t>
      </w:r>
      <w:r>
        <w:rPr>
          <w:rFonts w:ascii="Arial" w:eastAsia="Times New Roman" w:hAnsi="Arial" w:cs="Arial"/>
          <w:sz w:val="24"/>
          <w:szCs w:val="24"/>
        </w:rPr>
        <w:t xml:space="preserve"> - </w:t>
      </w:r>
      <w:r w:rsidR="00153C89" w:rsidRPr="00153C89">
        <w:rPr>
          <w:rFonts w:ascii="Arial" w:eastAsia="Times New Roman" w:hAnsi="Arial" w:cs="Arial"/>
          <w:b/>
          <w:sz w:val="24"/>
          <w:szCs w:val="24"/>
        </w:rPr>
        <w:t>OK</w:t>
      </w:r>
    </w:p>
    <w:p w14:paraId="317E4D3F" w14:textId="08EB2AD2"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E303D5">
        <w:rPr>
          <w:rFonts w:ascii="Arial" w:eastAsia="Times New Roman" w:hAnsi="Arial" w:cs="Arial"/>
          <w:sz w:val="24"/>
          <w:szCs w:val="24"/>
        </w:rPr>
        <w:t xml:space="preserve">Arthur Fink, Kevin </w:t>
      </w:r>
      <w:proofErr w:type="spellStart"/>
      <w:r w:rsidR="00E303D5">
        <w:rPr>
          <w:rFonts w:ascii="Arial" w:eastAsia="Times New Roman" w:hAnsi="Arial" w:cs="Arial"/>
          <w:sz w:val="24"/>
          <w:szCs w:val="24"/>
        </w:rPr>
        <w:t>Moluf</w:t>
      </w:r>
      <w:proofErr w:type="spellEnd"/>
      <w:r w:rsidR="00E303D5">
        <w:rPr>
          <w:rFonts w:ascii="Arial" w:eastAsia="Times New Roman" w:hAnsi="Arial" w:cs="Arial"/>
          <w:sz w:val="24"/>
          <w:szCs w:val="24"/>
        </w:rPr>
        <w:t xml:space="preserve">, </w:t>
      </w:r>
      <w:r w:rsidR="006C4506">
        <w:rPr>
          <w:rFonts w:ascii="Arial" w:eastAsia="Times New Roman" w:hAnsi="Arial" w:cs="Arial"/>
          <w:sz w:val="24"/>
          <w:szCs w:val="24"/>
        </w:rPr>
        <w:t>Barb</w:t>
      </w:r>
      <w:r w:rsidR="0063787C">
        <w:rPr>
          <w:rFonts w:ascii="Arial" w:eastAsia="Times New Roman" w:hAnsi="Arial" w:cs="Arial"/>
          <w:sz w:val="24"/>
          <w:szCs w:val="24"/>
        </w:rPr>
        <w:t xml:space="preserve"> Goode</w:t>
      </w:r>
      <w:r w:rsidR="004E3001">
        <w:rPr>
          <w:rFonts w:ascii="Arial" w:eastAsia="Times New Roman" w:hAnsi="Arial" w:cs="Arial"/>
          <w:sz w:val="24"/>
          <w:szCs w:val="24"/>
        </w:rPr>
        <w:t xml:space="preserve"> </w:t>
      </w:r>
      <w:r w:rsidR="00CB7FE6">
        <w:rPr>
          <w:rFonts w:ascii="Arial" w:eastAsia="Times New Roman" w:hAnsi="Arial" w:cs="Arial"/>
          <w:sz w:val="24"/>
          <w:szCs w:val="24"/>
        </w:rPr>
        <w:t>&amp;</w:t>
      </w:r>
      <w:r w:rsidR="004E3001">
        <w:rPr>
          <w:rFonts w:ascii="Arial" w:eastAsia="Times New Roman" w:hAnsi="Arial" w:cs="Arial"/>
          <w:sz w:val="24"/>
          <w:szCs w:val="24"/>
        </w:rPr>
        <w:t xml:space="preserve"> </w:t>
      </w:r>
      <w:proofErr w:type="spellStart"/>
      <w:r w:rsidR="00CB7FE6">
        <w:rPr>
          <w:rFonts w:ascii="Arial" w:eastAsia="Times New Roman" w:hAnsi="Arial" w:cs="Arial"/>
          <w:sz w:val="24"/>
          <w:szCs w:val="24"/>
        </w:rPr>
        <w:t>Lynelle</w:t>
      </w:r>
      <w:proofErr w:type="spellEnd"/>
      <w:r w:rsidR="00CB7FE6">
        <w:rPr>
          <w:rFonts w:ascii="Arial" w:eastAsia="Times New Roman" w:hAnsi="Arial" w:cs="Arial"/>
          <w:sz w:val="24"/>
          <w:szCs w:val="24"/>
        </w:rPr>
        <w:t xml:space="preserve"> Ladd</w:t>
      </w:r>
      <w:r w:rsidR="0023483C">
        <w:rPr>
          <w:rFonts w:ascii="Arial" w:eastAsia="Times New Roman" w:hAnsi="Arial" w:cs="Arial"/>
          <w:sz w:val="24"/>
          <w:szCs w:val="24"/>
        </w:rPr>
        <w:t xml:space="preserve"> </w:t>
      </w:r>
      <w:r>
        <w:rPr>
          <w:rFonts w:ascii="Arial" w:eastAsia="Times New Roman" w:hAnsi="Arial" w:cs="Arial"/>
          <w:sz w:val="24"/>
          <w:szCs w:val="24"/>
        </w:rPr>
        <w:t xml:space="preserve">– </w:t>
      </w:r>
      <w:r w:rsidRPr="00CB7FE6">
        <w:rPr>
          <w:rFonts w:ascii="Arial" w:eastAsia="Times New Roman" w:hAnsi="Arial" w:cs="Arial"/>
          <w:b/>
          <w:sz w:val="24"/>
          <w:szCs w:val="24"/>
        </w:rPr>
        <w:t>KS</w:t>
      </w:r>
      <w:r w:rsidR="004E3001" w:rsidRPr="004E3001">
        <w:rPr>
          <w:rFonts w:ascii="Arial" w:eastAsia="Times New Roman" w:hAnsi="Arial" w:cs="Arial"/>
          <w:sz w:val="24"/>
          <w:szCs w:val="24"/>
        </w:rPr>
        <w:t xml:space="preserve">; Jennifer Wittenburg - </w:t>
      </w:r>
      <w:r w:rsidR="004E3001">
        <w:rPr>
          <w:rFonts w:ascii="Arial" w:eastAsia="Times New Roman" w:hAnsi="Arial" w:cs="Arial"/>
          <w:b/>
          <w:sz w:val="24"/>
          <w:szCs w:val="24"/>
        </w:rPr>
        <w:t>IA</w:t>
      </w:r>
    </w:p>
    <w:p w14:paraId="614A8B27" w14:textId="64A9FFF2" w:rsidR="00045341" w:rsidRDefault="004E3001"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9</w:t>
      </w:r>
      <w:r w:rsidR="00274651">
        <w:rPr>
          <w:rFonts w:ascii="Arial" w:eastAsia="Times New Roman" w:hAnsi="Arial" w:cs="Arial"/>
          <w:sz w:val="24"/>
          <w:szCs w:val="24"/>
        </w:rPr>
        <w:t>:</w:t>
      </w:r>
      <w:r w:rsidR="00274651">
        <w:rPr>
          <w:rFonts w:ascii="Arial" w:eastAsia="Times New Roman" w:hAnsi="Arial" w:cs="Arial"/>
          <w:sz w:val="24"/>
          <w:szCs w:val="24"/>
        </w:rPr>
        <w:tab/>
      </w:r>
      <w:proofErr w:type="spellStart"/>
      <w:r>
        <w:rPr>
          <w:rFonts w:ascii="Arial" w:eastAsia="Times New Roman" w:hAnsi="Arial" w:cs="Arial"/>
          <w:sz w:val="24"/>
          <w:szCs w:val="24"/>
        </w:rPr>
        <w:t>LaRonda</w:t>
      </w:r>
      <w:proofErr w:type="spellEnd"/>
      <w:r>
        <w:rPr>
          <w:rFonts w:ascii="Arial" w:eastAsia="Times New Roman" w:hAnsi="Arial" w:cs="Arial"/>
          <w:sz w:val="24"/>
          <w:szCs w:val="24"/>
        </w:rPr>
        <w:t xml:space="preserve"> Bowen </w:t>
      </w:r>
      <w:r w:rsidR="00E22845">
        <w:rPr>
          <w:rFonts w:ascii="Arial" w:eastAsia="Times New Roman" w:hAnsi="Arial" w:cs="Arial"/>
          <w:sz w:val="24"/>
          <w:szCs w:val="24"/>
        </w:rPr>
        <w:t>–</w:t>
      </w:r>
      <w:r w:rsidR="00045341">
        <w:rPr>
          <w:rFonts w:ascii="Arial" w:eastAsia="Times New Roman" w:hAnsi="Arial" w:cs="Arial"/>
          <w:sz w:val="24"/>
          <w:szCs w:val="24"/>
        </w:rPr>
        <w:t xml:space="preserve"> </w:t>
      </w:r>
      <w:r w:rsidRPr="004E3001">
        <w:rPr>
          <w:rFonts w:ascii="Arial" w:eastAsia="Times New Roman" w:hAnsi="Arial" w:cs="Arial"/>
          <w:b/>
          <w:sz w:val="24"/>
          <w:szCs w:val="24"/>
        </w:rPr>
        <w:t>C</w:t>
      </w:r>
      <w:r w:rsidR="00045341" w:rsidRPr="004E3001">
        <w:rPr>
          <w:rFonts w:ascii="Arial" w:eastAsia="Times New Roman" w:hAnsi="Arial" w:cs="Arial"/>
          <w:b/>
          <w:sz w:val="24"/>
          <w:szCs w:val="24"/>
        </w:rPr>
        <w:t>A</w:t>
      </w:r>
      <w:r w:rsidR="00E22845">
        <w:rPr>
          <w:rFonts w:ascii="Arial" w:eastAsia="Times New Roman" w:hAnsi="Arial" w:cs="Arial"/>
          <w:b/>
          <w:sz w:val="24"/>
          <w:szCs w:val="24"/>
        </w:rPr>
        <w:t xml:space="preserve">; </w:t>
      </w:r>
      <w:r w:rsidR="00E22845" w:rsidRPr="00E22845">
        <w:rPr>
          <w:rFonts w:ascii="Arial" w:eastAsia="Times New Roman" w:hAnsi="Arial" w:cs="Arial"/>
          <w:sz w:val="24"/>
          <w:szCs w:val="24"/>
        </w:rPr>
        <w:t>Eric Florio –</w:t>
      </w:r>
      <w:r w:rsidR="00E22845">
        <w:rPr>
          <w:rFonts w:ascii="Arial" w:eastAsia="Times New Roman" w:hAnsi="Arial" w:cs="Arial"/>
          <w:b/>
          <w:sz w:val="24"/>
          <w:szCs w:val="24"/>
        </w:rPr>
        <w:t xml:space="preserve"> NV </w:t>
      </w:r>
    </w:p>
    <w:p w14:paraId="09929906" w14:textId="204C644C" w:rsidR="00E22845" w:rsidRPr="00E22845" w:rsidRDefault="00E22845" w:rsidP="00E22845">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 xml:space="preserve">10: </w:t>
      </w:r>
      <w:r w:rsidRPr="0023483C">
        <w:rPr>
          <w:rFonts w:ascii="Arial" w:eastAsia="Times New Roman" w:hAnsi="Arial" w:cs="Arial"/>
          <w:sz w:val="24"/>
          <w:szCs w:val="24"/>
        </w:rPr>
        <w:t xml:space="preserve">Belinda </w:t>
      </w:r>
      <w:proofErr w:type="spellStart"/>
      <w:r w:rsidRPr="0023483C">
        <w:rPr>
          <w:rFonts w:ascii="Arial" w:eastAsia="Times New Roman" w:hAnsi="Arial" w:cs="Arial"/>
          <w:sz w:val="24"/>
          <w:szCs w:val="24"/>
        </w:rPr>
        <w:t>Breidenbach</w:t>
      </w:r>
      <w:proofErr w:type="spellEnd"/>
      <w:r>
        <w:rPr>
          <w:rFonts w:ascii="Arial" w:eastAsia="Times New Roman" w:hAnsi="Arial" w:cs="Arial"/>
          <w:sz w:val="24"/>
          <w:szCs w:val="24"/>
        </w:rPr>
        <w:t xml:space="preserve"> - </w:t>
      </w:r>
      <w:r>
        <w:rPr>
          <w:rFonts w:ascii="Arial" w:eastAsia="Times New Roman" w:hAnsi="Arial" w:cs="Arial"/>
          <w:b/>
          <w:sz w:val="24"/>
          <w:szCs w:val="24"/>
        </w:rPr>
        <w:t>ID</w:t>
      </w:r>
    </w:p>
    <w:p w14:paraId="68CCC360" w14:textId="56E01818" w:rsidR="00E22845" w:rsidRPr="00E22845" w:rsidRDefault="00E22845"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6624A8C" w14:textId="77777777"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p>
    <w:p w14:paraId="03D29BA7" w14:textId="1A4512D5" w:rsidR="0023483C" w:rsidRPr="00274651" w:rsidRDefault="007D4086" w:rsidP="00274651">
      <w:pPr>
        <w:tabs>
          <w:tab w:val="left" w:pos="360"/>
          <w:tab w:val="left" w:pos="720"/>
          <w:tab w:val="left" w:pos="1080"/>
          <w:tab w:val="left" w:pos="1440"/>
          <w:tab w:val="left" w:pos="1800"/>
          <w:tab w:val="left" w:pos="2160"/>
          <w:tab w:val="left" w:pos="2520"/>
          <w:tab w:val="left" w:pos="2880"/>
        </w:tabs>
        <w:spacing w:after="120" w:line="240" w:lineRule="auto"/>
        <w:ind w:left="360" w:hanging="360"/>
        <w:rPr>
          <w:rFonts w:ascii="Arial" w:eastAsia="Times New Roman" w:hAnsi="Arial" w:cs="Arial"/>
          <w:b/>
          <w:sz w:val="24"/>
          <w:szCs w:val="24"/>
        </w:rPr>
      </w:pPr>
      <w:r w:rsidRPr="00274651">
        <w:rPr>
          <w:rFonts w:ascii="Arial" w:eastAsia="Times New Roman" w:hAnsi="Arial" w:cs="Arial"/>
          <w:b/>
          <w:sz w:val="24"/>
          <w:szCs w:val="24"/>
        </w:rPr>
        <w:t xml:space="preserve">Special </w:t>
      </w:r>
      <w:r w:rsidR="00C2303D">
        <w:rPr>
          <w:rFonts w:ascii="Arial" w:eastAsia="Times New Roman" w:hAnsi="Arial" w:cs="Arial"/>
          <w:b/>
          <w:sz w:val="24"/>
          <w:szCs w:val="24"/>
        </w:rPr>
        <w:t>guest</w:t>
      </w:r>
      <w:r w:rsidR="00153C89">
        <w:rPr>
          <w:rFonts w:ascii="Arial" w:eastAsia="Times New Roman" w:hAnsi="Arial" w:cs="Arial"/>
          <w:b/>
          <w:sz w:val="24"/>
          <w:szCs w:val="24"/>
        </w:rPr>
        <w:t>s</w:t>
      </w:r>
    </w:p>
    <w:p w14:paraId="5AF28BE5" w14:textId="3E9457F8"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23483C">
        <w:rPr>
          <w:rFonts w:ascii="Arial" w:eastAsia="Times New Roman" w:hAnsi="Arial" w:cs="Arial"/>
          <w:b/>
          <w:sz w:val="24"/>
          <w:szCs w:val="24"/>
        </w:rPr>
        <w:t>Printing Industries of America:</w:t>
      </w:r>
      <w:r>
        <w:rPr>
          <w:rFonts w:ascii="Arial" w:eastAsia="Times New Roman" w:hAnsi="Arial" w:cs="Arial"/>
          <w:sz w:val="24"/>
          <w:szCs w:val="24"/>
        </w:rPr>
        <w:t xml:space="preserve"> Gary Jones</w:t>
      </w:r>
    </w:p>
    <w:p w14:paraId="66F03331" w14:textId="28C6FE34" w:rsidR="00153C89" w:rsidRDefault="00153C89"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153C89">
        <w:rPr>
          <w:rFonts w:ascii="Arial" w:eastAsia="Times New Roman" w:hAnsi="Arial" w:cs="Arial"/>
          <w:b/>
          <w:sz w:val="24"/>
          <w:szCs w:val="24"/>
        </w:rPr>
        <w:t>Non-Ferrous Founders’ Society:</w:t>
      </w:r>
      <w:r>
        <w:rPr>
          <w:rFonts w:ascii="Arial" w:eastAsia="Times New Roman" w:hAnsi="Arial" w:cs="Arial"/>
          <w:sz w:val="24"/>
          <w:szCs w:val="24"/>
        </w:rPr>
        <w:t xml:space="preserve"> Jerrod Weaver</w:t>
      </w:r>
    </w:p>
    <w:p w14:paraId="7512D2F9" w14:textId="4735C83B" w:rsidR="00153C89" w:rsidRDefault="00153C89"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b/>
          <w:sz w:val="24"/>
          <w:szCs w:val="24"/>
        </w:rPr>
        <w:t>National Center for Manufacturing Sciences:</w:t>
      </w:r>
      <w:r>
        <w:rPr>
          <w:rFonts w:ascii="Arial" w:eastAsia="Times New Roman" w:hAnsi="Arial" w:cs="Arial"/>
          <w:sz w:val="24"/>
          <w:szCs w:val="24"/>
        </w:rPr>
        <w:t xml:space="preserve"> Lisa Stobierski</w:t>
      </w:r>
    </w:p>
    <w:p w14:paraId="6A5E6F7C" w14:textId="77777777"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p>
    <w:p w14:paraId="31E55543" w14:textId="0A236205" w:rsidR="0023483C" w:rsidRPr="0023483C" w:rsidRDefault="00E22845" w:rsidP="0023483C">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 xml:space="preserve">Unidentified: </w:t>
      </w:r>
      <w:proofErr w:type="spellStart"/>
      <w:r w:rsidR="004E3001">
        <w:rPr>
          <w:rFonts w:ascii="Arial" w:eastAsia="Times New Roman" w:hAnsi="Arial" w:cs="Arial"/>
          <w:sz w:val="24"/>
          <w:szCs w:val="24"/>
        </w:rPr>
        <w:t>Lipkin</w:t>
      </w:r>
      <w:proofErr w:type="spellEnd"/>
    </w:p>
    <w:p w14:paraId="7296BCFC" w14:textId="77777777" w:rsidR="0023483C" w:rsidRDefault="0023483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E3CACD0" w14:textId="3FC03CEA" w:rsidR="000A0F9E" w:rsidRDefault="00153C89"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 xml:space="preserve">February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006C1E02" w14:textId="05EFB1A8" w:rsidR="00A846AD" w:rsidRPr="0012435E" w:rsidRDefault="004D2335" w:rsidP="00A846AD">
      <w:pPr>
        <w:spacing w:after="0"/>
        <w:jc w:val="center"/>
        <w:rPr>
          <w:rFonts w:ascii="Arial" w:hAnsi="Arial" w:cs="Arial"/>
          <w:b/>
          <w:iCs/>
          <w:sz w:val="28"/>
          <w:szCs w:val="28"/>
        </w:rPr>
      </w:pPr>
      <w:r>
        <w:rPr>
          <w:rFonts w:ascii="Arial" w:hAnsi="Arial" w:cs="Arial"/>
          <w:b/>
          <w:iCs/>
          <w:sz w:val="28"/>
          <w:szCs w:val="28"/>
        </w:rPr>
        <w:t>Open forum</w:t>
      </w:r>
    </w:p>
    <w:p w14:paraId="28388E6F" w14:textId="5C5D3FF9" w:rsidR="00AF0B76" w:rsidRPr="00E22845" w:rsidRDefault="00AF0B76" w:rsidP="00AF0B76">
      <w:pPr>
        <w:spacing w:after="0" w:line="240" w:lineRule="auto"/>
        <w:rPr>
          <w:rFonts w:ascii="Arial" w:eastAsia="Times New Roman" w:hAnsi="Arial" w:cs="Arial"/>
          <w:b/>
          <w:bCs/>
          <w:szCs w:val="28"/>
        </w:rPr>
      </w:pPr>
    </w:p>
    <w:p w14:paraId="56B681C8" w14:textId="681FF8C3" w:rsidR="00677620" w:rsidRPr="00677620" w:rsidRDefault="00677620" w:rsidP="00A846AD">
      <w:pPr>
        <w:spacing w:after="0" w:line="240" w:lineRule="auto"/>
        <w:rPr>
          <w:rFonts w:ascii="Arial" w:eastAsia="Times New Roman" w:hAnsi="Arial" w:cs="Arial"/>
          <w:b/>
          <w:bCs/>
          <w:sz w:val="24"/>
          <w:szCs w:val="24"/>
        </w:rPr>
      </w:pPr>
      <w:r w:rsidRPr="00677620">
        <w:rPr>
          <w:rFonts w:ascii="Arial" w:eastAsia="Times New Roman" w:hAnsi="Arial" w:cs="Arial"/>
          <w:b/>
          <w:bCs/>
          <w:sz w:val="24"/>
          <w:szCs w:val="24"/>
        </w:rPr>
        <w:t>OIAI</w:t>
      </w:r>
    </w:p>
    <w:p w14:paraId="329DBB1C" w14:textId="77777777" w:rsidR="00677620" w:rsidRDefault="00677620" w:rsidP="00A846AD">
      <w:pPr>
        <w:spacing w:after="0" w:line="240" w:lineRule="auto"/>
        <w:rPr>
          <w:rFonts w:ascii="Arial" w:eastAsia="Times New Roman" w:hAnsi="Arial" w:cs="Arial"/>
          <w:bCs/>
          <w:sz w:val="24"/>
          <w:szCs w:val="24"/>
        </w:rPr>
      </w:pPr>
    </w:p>
    <w:p w14:paraId="4BD6A59D" w14:textId="5264091D" w:rsidR="004E17C0" w:rsidRDefault="004E17C0"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Brent Goetz discussed how Ohio is addressing </w:t>
      </w:r>
      <w:r w:rsidR="00763C77">
        <w:rPr>
          <w:rFonts w:ascii="Arial" w:eastAsia="Times New Roman" w:hAnsi="Arial" w:cs="Arial"/>
          <w:bCs/>
          <w:sz w:val="24"/>
          <w:szCs w:val="24"/>
        </w:rPr>
        <w:t>the implications of the withdrawal of the “Once In, Always In” policy on MACT and/or Title V applicability.</w:t>
      </w:r>
    </w:p>
    <w:p w14:paraId="1B647A2E" w14:textId="77777777" w:rsidR="00677620" w:rsidRDefault="00677620" w:rsidP="00A846AD">
      <w:pPr>
        <w:spacing w:after="0" w:line="240" w:lineRule="auto"/>
        <w:rPr>
          <w:rFonts w:ascii="Arial" w:eastAsia="Times New Roman" w:hAnsi="Arial" w:cs="Arial"/>
          <w:bCs/>
          <w:sz w:val="24"/>
          <w:szCs w:val="24"/>
        </w:rPr>
      </w:pPr>
    </w:p>
    <w:p w14:paraId="78AFEED4" w14:textId="106A3D18" w:rsidR="00677620" w:rsidRDefault="00677620"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How US EPA’s Withdrawal of the “Once In, Always In” MACT Policy May Affect Your Title V Air Permit, Ohio EPA, February 2018 - </w:t>
      </w:r>
      <w:hyperlink r:id="rId6" w:history="1">
        <w:r w:rsidRPr="003D03DF">
          <w:rPr>
            <w:rStyle w:val="Hyperlink"/>
            <w:rFonts w:ascii="Arial" w:eastAsia="Times New Roman" w:hAnsi="Arial" w:cs="Arial"/>
            <w:bCs/>
            <w:sz w:val="24"/>
            <w:szCs w:val="24"/>
          </w:rPr>
          <w:t>http://www.epa.state.oh.us/Portals/27/mact/OIAI_FactSheet.pdf</w:t>
        </w:r>
      </w:hyperlink>
    </w:p>
    <w:p w14:paraId="33C704C4" w14:textId="77777777" w:rsidR="004E17C0" w:rsidRDefault="004E17C0" w:rsidP="00A846AD">
      <w:pPr>
        <w:spacing w:after="0" w:line="240" w:lineRule="auto"/>
        <w:rPr>
          <w:rFonts w:ascii="Arial" w:eastAsia="Times New Roman" w:hAnsi="Arial" w:cs="Arial"/>
          <w:bCs/>
          <w:sz w:val="24"/>
          <w:szCs w:val="24"/>
        </w:rPr>
      </w:pPr>
    </w:p>
    <w:p w14:paraId="2D9737A5" w14:textId="7F6F1492" w:rsidR="00677620" w:rsidRPr="00677620" w:rsidRDefault="00677620" w:rsidP="00A846AD">
      <w:pPr>
        <w:spacing w:after="0" w:line="240" w:lineRule="auto"/>
        <w:rPr>
          <w:rFonts w:ascii="Arial" w:eastAsia="Times New Roman" w:hAnsi="Arial" w:cs="Arial"/>
          <w:b/>
          <w:bCs/>
          <w:sz w:val="24"/>
          <w:szCs w:val="24"/>
        </w:rPr>
      </w:pPr>
      <w:r w:rsidRPr="00677620">
        <w:rPr>
          <w:rFonts w:ascii="Arial" w:eastAsia="Times New Roman" w:hAnsi="Arial" w:cs="Arial"/>
          <w:b/>
          <w:bCs/>
          <w:sz w:val="24"/>
          <w:szCs w:val="24"/>
        </w:rPr>
        <w:t>PTE</w:t>
      </w:r>
    </w:p>
    <w:p w14:paraId="1D3E7083" w14:textId="77777777" w:rsidR="00677620" w:rsidRDefault="00677620" w:rsidP="00A846AD">
      <w:pPr>
        <w:spacing w:after="0" w:line="240" w:lineRule="auto"/>
        <w:rPr>
          <w:rFonts w:ascii="Arial" w:eastAsia="Times New Roman" w:hAnsi="Arial" w:cs="Arial"/>
          <w:bCs/>
          <w:sz w:val="24"/>
          <w:szCs w:val="24"/>
        </w:rPr>
      </w:pPr>
    </w:p>
    <w:p w14:paraId="750EA000" w14:textId="400EB4EC" w:rsidR="004E17C0" w:rsidRDefault="000557CB"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The group discussed PTE (potential to emit) which can be the basis for making an air permitting applicability determination.</w:t>
      </w:r>
    </w:p>
    <w:p w14:paraId="5D3EDD17" w14:textId="77777777" w:rsidR="000557CB" w:rsidRDefault="000557CB" w:rsidP="00A846AD">
      <w:pPr>
        <w:spacing w:after="0" w:line="240" w:lineRule="auto"/>
        <w:rPr>
          <w:rFonts w:ascii="Arial" w:eastAsia="Times New Roman" w:hAnsi="Arial" w:cs="Arial"/>
          <w:bCs/>
          <w:sz w:val="24"/>
          <w:szCs w:val="24"/>
        </w:rPr>
      </w:pPr>
    </w:p>
    <w:p w14:paraId="4022BCD4" w14:textId="77777777" w:rsidR="000557CB" w:rsidRPr="000557CB" w:rsidRDefault="000557CB" w:rsidP="000557CB">
      <w:pPr>
        <w:spacing w:after="0" w:line="240" w:lineRule="auto"/>
        <w:ind w:left="432"/>
        <w:rPr>
          <w:rFonts w:ascii="Arial" w:hAnsi="Arial" w:cs="Arial"/>
          <w:b/>
          <w:i/>
          <w:iCs/>
          <w:color w:val="000000"/>
          <w:sz w:val="24"/>
          <w:szCs w:val="24"/>
          <w:shd w:val="clear" w:color="auto" w:fill="FFFFFF"/>
        </w:rPr>
      </w:pPr>
      <w:r w:rsidRPr="000557CB">
        <w:rPr>
          <w:rFonts w:ascii="Arial" w:hAnsi="Arial" w:cs="Arial"/>
          <w:b/>
          <w:i/>
          <w:iCs/>
          <w:color w:val="000000"/>
          <w:sz w:val="24"/>
          <w:szCs w:val="24"/>
          <w:shd w:val="clear" w:color="auto" w:fill="FFFFFF"/>
        </w:rPr>
        <w:t>40 CFR 52.21 Prevention of significant deterioration of air quality, (b)(4)</w:t>
      </w:r>
    </w:p>
    <w:p w14:paraId="04A9F908" w14:textId="77777777" w:rsidR="000557CB" w:rsidRDefault="000557CB" w:rsidP="000557CB">
      <w:pPr>
        <w:spacing w:after="0" w:line="240" w:lineRule="auto"/>
        <w:ind w:left="432"/>
        <w:rPr>
          <w:rFonts w:ascii="Arial" w:hAnsi="Arial" w:cs="Arial"/>
          <w:b/>
          <w:i/>
          <w:color w:val="000000"/>
          <w:sz w:val="24"/>
          <w:szCs w:val="24"/>
          <w:shd w:val="clear" w:color="auto" w:fill="FFFFFF"/>
        </w:rPr>
      </w:pPr>
      <w:r w:rsidRPr="000557CB">
        <w:rPr>
          <w:rFonts w:ascii="Arial" w:hAnsi="Arial" w:cs="Arial"/>
          <w:b/>
          <w:i/>
          <w:iCs/>
          <w:color w:val="000000"/>
          <w:sz w:val="24"/>
          <w:szCs w:val="24"/>
          <w:shd w:val="clear" w:color="auto" w:fill="FFFFFF"/>
        </w:rPr>
        <w:t>“Potential to emit</w:t>
      </w:r>
      <w:r w:rsidRPr="000557CB">
        <w:rPr>
          <w:rFonts w:ascii="Arial" w:hAnsi="Arial" w:cs="Arial"/>
          <w:b/>
          <w:i/>
          <w:color w:val="000000"/>
          <w:sz w:val="24"/>
          <w:szCs w:val="24"/>
          <w:shd w:val="clear" w:color="auto" w:fill="FFFFFF"/>
        </w:rPr>
        <w:t> means the maximum capacity of a stationary source to emit a pollutant under its p</w:t>
      </w:r>
      <w:r>
        <w:rPr>
          <w:rFonts w:ascii="Arial" w:hAnsi="Arial" w:cs="Arial"/>
          <w:b/>
          <w:i/>
          <w:color w:val="000000"/>
          <w:sz w:val="24"/>
          <w:szCs w:val="24"/>
          <w:shd w:val="clear" w:color="auto" w:fill="FFFFFF"/>
        </w:rPr>
        <w:t>hysical and operational design.</w:t>
      </w:r>
    </w:p>
    <w:p w14:paraId="6C509360" w14:textId="77777777" w:rsidR="000557CB" w:rsidRDefault="000557CB" w:rsidP="000557CB">
      <w:pPr>
        <w:spacing w:after="0" w:line="240" w:lineRule="auto"/>
        <w:ind w:left="432"/>
        <w:rPr>
          <w:rFonts w:ascii="Arial" w:hAnsi="Arial" w:cs="Arial"/>
          <w:b/>
          <w:i/>
          <w:color w:val="000000"/>
          <w:sz w:val="24"/>
          <w:szCs w:val="24"/>
          <w:shd w:val="clear" w:color="auto" w:fill="FFFFFF"/>
        </w:rPr>
      </w:pPr>
    </w:p>
    <w:p w14:paraId="37010FB9" w14:textId="77777777" w:rsidR="000557CB" w:rsidRDefault="000557CB" w:rsidP="000557CB">
      <w:pPr>
        <w:spacing w:after="0" w:line="240" w:lineRule="auto"/>
        <w:ind w:left="432"/>
        <w:rPr>
          <w:rFonts w:ascii="Arial" w:hAnsi="Arial" w:cs="Arial"/>
          <w:b/>
          <w:i/>
          <w:color w:val="000000"/>
          <w:sz w:val="24"/>
          <w:szCs w:val="24"/>
          <w:shd w:val="clear" w:color="auto" w:fill="FFFFFF"/>
        </w:rPr>
      </w:pPr>
      <w:r w:rsidRPr="000557CB">
        <w:rPr>
          <w:rFonts w:ascii="Arial" w:hAnsi="Arial" w:cs="Arial"/>
          <w:b/>
          <w:i/>
          <w:color w:val="000000"/>
          <w:sz w:val="24"/>
          <w:szCs w:val="24"/>
          <w:shd w:val="clear" w:color="auto" w:fill="FFFFFF"/>
        </w:rPr>
        <w:t xml:space="preserve">Any physical or operational limitation on the capacity of the source to emit a pollutant, including air pollution control equipment and restrictions on hours </w:t>
      </w:r>
      <w:r w:rsidRPr="000557CB">
        <w:rPr>
          <w:rFonts w:ascii="Arial" w:hAnsi="Arial" w:cs="Arial"/>
          <w:b/>
          <w:i/>
          <w:color w:val="000000"/>
          <w:sz w:val="24"/>
          <w:szCs w:val="24"/>
          <w:shd w:val="clear" w:color="auto" w:fill="FFFFFF"/>
        </w:rPr>
        <w:lastRenderedPageBreak/>
        <w:t>of operation or on the type or amount of material combusted, stored, or processed, shall be treated as part of its design if the limitation or the effect it would have on emis</w:t>
      </w:r>
      <w:r>
        <w:rPr>
          <w:rFonts w:ascii="Arial" w:hAnsi="Arial" w:cs="Arial"/>
          <w:b/>
          <w:i/>
          <w:color w:val="000000"/>
          <w:sz w:val="24"/>
          <w:szCs w:val="24"/>
          <w:shd w:val="clear" w:color="auto" w:fill="FFFFFF"/>
        </w:rPr>
        <w:t>sions is federally enforceable.</w:t>
      </w:r>
    </w:p>
    <w:p w14:paraId="279FAADE" w14:textId="77777777" w:rsidR="000557CB" w:rsidRDefault="000557CB" w:rsidP="000557CB">
      <w:pPr>
        <w:spacing w:after="0" w:line="240" w:lineRule="auto"/>
        <w:ind w:left="432"/>
        <w:rPr>
          <w:rFonts w:ascii="Arial" w:hAnsi="Arial" w:cs="Arial"/>
          <w:b/>
          <w:i/>
          <w:color w:val="000000"/>
          <w:sz w:val="24"/>
          <w:szCs w:val="24"/>
          <w:shd w:val="clear" w:color="auto" w:fill="FFFFFF"/>
        </w:rPr>
      </w:pPr>
    </w:p>
    <w:p w14:paraId="4FB496B1" w14:textId="3EC506B9" w:rsidR="000557CB" w:rsidRDefault="000557CB" w:rsidP="000557CB">
      <w:pPr>
        <w:spacing w:after="0" w:line="240" w:lineRule="auto"/>
        <w:ind w:left="432"/>
        <w:rPr>
          <w:rFonts w:ascii="Arial" w:hAnsi="Arial" w:cs="Arial"/>
          <w:b/>
          <w:i/>
          <w:color w:val="000000"/>
          <w:sz w:val="24"/>
          <w:szCs w:val="24"/>
          <w:shd w:val="clear" w:color="auto" w:fill="FFFFFF"/>
        </w:rPr>
      </w:pPr>
      <w:r w:rsidRPr="000557CB">
        <w:rPr>
          <w:rFonts w:ascii="Arial" w:hAnsi="Arial" w:cs="Arial"/>
          <w:b/>
          <w:i/>
          <w:color w:val="000000"/>
          <w:sz w:val="24"/>
          <w:szCs w:val="24"/>
          <w:shd w:val="clear" w:color="auto" w:fill="FFFFFF"/>
        </w:rPr>
        <w:t>Secondary emissions do not count in determining the potential to emit of a stationary source.”</w:t>
      </w:r>
    </w:p>
    <w:p w14:paraId="69F120CE" w14:textId="77777777" w:rsidR="00C45DF2" w:rsidRDefault="00C45DF2" w:rsidP="000557CB">
      <w:pPr>
        <w:spacing w:after="0" w:line="240" w:lineRule="auto"/>
        <w:ind w:left="432"/>
        <w:rPr>
          <w:rFonts w:ascii="Arial" w:hAnsi="Arial" w:cs="Arial"/>
          <w:b/>
          <w:i/>
          <w:color w:val="000000"/>
          <w:sz w:val="24"/>
          <w:szCs w:val="24"/>
          <w:shd w:val="clear" w:color="auto" w:fill="FFFFFF"/>
        </w:rPr>
      </w:pPr>
    </w:p>
    <w:p w14:paraId="1003F75E" w14:textId="77777777" w:rsidR="00C45DF2" w:rsidRDefault="00C45DF2" w:rsidP="00C45DF2">
      <w:pPr>
        <w:autoSpaceDE w:val="0"/>
        <w:autoSpaceDN w:val="0"/>
        <w:adjustRightInd w:val="0"/>
        <w:spacing w:after="0" w:line="240" w:lineRule="auto"/>
        <w:ind w:left="432"/>
        <w:rPr>
          <w:rFonts w:ascii="Arial" w:hAnsi="Arial" w:cs="Arial"/>
          <w:b/>
          <w:i/>
          <w:sz w:val="24"/>
          <w:szCs w:val="24"/>
        </w:rPr>
      </w:pPr>
      <w:r w:rsidRPr="00C45DF2">
        <w:rPr>
          <w:rFonts w:ascii="Arial" w:hAnsi="Arial" w:cs="Arial"/>
          <w:b/>
          <w:i/>
          <w:sz w:val="24"/>
          <w:szCs w:val="24"/>
        </w:rPr>
        <w:t>Potential to Emit, A Guide for Small Businesses, US EPA, October 1998, For example, in a paint-spraying booth at a small autobody shop, there is a limitation on the number of cars that can be painted and dried in a given amount of time because of the time it takes to perform each task required (e.g., preparation of the surface, painting, drying, etc.).</w:t>
      </w:r>
    </w:p>
    <w:p w14:paraId="3578D375" w14:textId="77777777" w:rsidR="00C45DF2" w:rsidRDefault="00C45DF2" w:rsidP="00C45DF2">
      <w:pPr>
        <w:autoSpaceDE w:val="0"/>
        <w:autoSpaceDN w:val="0"/>
        <w:adjustRightInd w:val="0"/>
        <w:spacing w:after="0" w:line="240" w:lineRule="auto"/>
        <w:ind w:left="432"/>
        <w:rPr>
          <w:rFonts w:ascii="Arial" w:hAnsi="Arial" w:cs="Arial"/>
          <w:b/>
          <w:i/>
          <w:sz w:val="24"/>
          <w:szCs w:val="24"/>
        </w:rPr>
      </w:pPr>
    </w:p>
    <w:p w14:paraId="628474B2" w14:textId="0335793D" w:rsidR="00C45DF2" w:rsidRPr="00C45DF2" w:rsidRDefault="00C45DF2" w:rsidP="00C45DF2">
      <w:pPr>
        <w:autoSpaceDE w:val="0"/>
        <w:autoSpaceDN w:val="0"/>
        <w:adjustRightInd w:val="0"/>
        <w:spacing w:after="0" w:line="240" w:lineRule="auto"/>
        <w:ind w:left="432"/>
        <w:rPr>
          <w:rFonts w:ascii="Arial" w:eastAsia="Times New Roman" w:hAnsi="Arial" w:cs="Arial"/>
          <w:b/>
          <w:bCs/>
          <w:i/>
          <w:sz w:val="24"/>
          <w:szCs w:val="24"/>
        </w:rPr>
      </w:pPr>
      <w:r w:rsidRPr="00C45DF2">
        <w:rPr>
          <w:rFonts w:ascii="Arial" w:hAnsi="Arial" w:cs="Arial"/>
          <w:b/>
          <w:i/>
          <w:sz w:val="24"/>
          <w:szCs w:val="24"/>
        </w:rPr>
        <w:t>In figuring out the maximum capacity of such a business, the owner does not have to assume that the paint-spraying equipment operates every hour throughout the year. Instead, he or she can assume that it operates only as much as is necessary to paint the maximum number of cars that the booth can handle if operated every hour throughout the year.</w:t>
      </w:r>
    </w:p>
    <w:p w14:paraId="39F3263D" w14:textId="77777777" w:rsidR="000557CB" w:rsidRDefault="000557CB" w:rsidP="00A846AD">
      <w:pPr>
        <w:spacing w:after="0" w:line="240" w:lineRule="auto"/>
        <w:rPr>
          <w:rFonts w:ascii="Arial" w:eastAsia="Times New Roman" w:hAnsi="Arial" w:cs="Arial"/>
          <w:bCs/>
          <w:sz w:val="24"/>
          <w:szCs w:val="24"/>
        </w:rPr>
      </w:pPr>
    </w:p>
    <w:p w14:paraId="0F3F9582" w14:textId="15D651D3" w:rsidR="000557CB" w:rsidRDefault="000557CB"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Some states have de </w:t>
      </w:r>
      <w:proofErr w:type="spellStart"/>
      <w:r>
        <w:rPr>
          <w:rFonts w:ascii="Arial" w:eastAsia="Times New Roman" w:hAnsi="Arial" w:cs="Arial"/>
          <w:bCs/>
          <w:sz w:val="24"/>
          <w:szCs w:val="24"/>
        </w:rPr>
        <w:t>minimis</w:t>
      </w:r>
      <w:proofErr w:type="spellEnd"/>
      <w:r>
        <w:rPr>
          <w:rFonts w:ascii="Arial" w:eastAsia="Times New Roman" w:hAnsi="Arial" w:cs="Arial"/>
          <w:bCs/>
          <w:sz w:val="24"/>
          <w:szCs w:val="24"/>
        </w:rPr>
        <w:t xml:space="preserve"> or exemption levels which may or may not require an application to be submitted, but would require keeping material usage records on a monthly basis.</w:t>
      </w:r>
    </w:p>
    <w:p w14:paraId="7685ED0D" w14:textId="77777777" w:rsidR="002E3F3E" w:rsidRDefault="002E3F3E" w:rsidP="00A846AD">
      <w:pPr>
        <w:spacing w:after="0" w:line="240" w:lineRule="auto"/>
        <w:rPr>
          <w:rFonts w:ascii="Arial" w:eastAsia="Times New Roman" w:hAnsi="Arial" w:cs="Arial"/>
          <w:bCs/>
          <w:sz w:val="24"/>
          <w:szCs w:val="24"/>
        </w:rPr>
      </w:pPr>
    </w:p>
    <w:p w14:paraId="0AE40449" w14:textId="520B758B" w:rsidR="002E3F3E" w:rsidRDefault="002E3F3E"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Some states adhere to a de </w:t>
      </w:r>
      <w:proofErr w:type="spellStart"/>
      <w:r>
        <w:rPr>
          <w:rFonts w:ascii="Arial" w:eastAsia="Times New Roman" w:hAnsi="Arial" w:cs="Arial"/>
          <w:bCs/>
          <w:sz w:val="24"/>
          <w:szCs w:val="24"/>
        </w:rPr>
        <w:t>minimis</w:t>
      </w:r>
      <w:proofErr w:type="spellEnd"/>
      <w:r>
        <w:rPr>
          <w:rFonts w:ascii="Arial" w:eastAsia="Times New Roman" w:hAnsi="Arial" w:cs="Arial"/>
          <w:bCs/>
          <w:sz w:val="24"/>
          <w:szCs w:val="24"/>
        </w:rPr>
        <w:t xml:space="preserve"> limit of 15 pounds of volatile organic compounds per day based on actual usage.</w:t>
      </w:r>
    </w:p>
    <w:p w14:paraId="7854CF6C" w14:textId="77777777" w:rsidR="00677620" w:rsidRDefault="00677620" w:rsidP="00A846AD">
      <w:pPr>
        <w:spacing w:after="0" w:line="240" w:lineRule="auto"/>
        <w:rPr>
          <w:rFonts w:ascii="Arial" w:eastAsia="Times New Roman" w:hAnsi="Arial" w:cs="Arial"/>
          <w:bCs/>
          <w:sz w:val="24"/>
          <w:szCs w:val="24"/>
        </w:rPr>
      </w:pPr>
    </w:p>
    <w:p w14:paraId="68A660F0" w14:textId="0DD20E4A" w:rsidR="00677620" w:rsidRDefault="00677620"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Some states will allow the process throughput to be considered of which surface coating is only one part of the process where a bottleneck (rate limiting step) hinders throughput.</w:t>
      </w:r>
    </w:p>
    <w:p w14:paraId="6CF4CD9F" w14:textId="77777777" w:rsidR="00677620" w:rsidRDefault="00677620" w:rsidP="00A846AD">
      <w:pPr>
        <w:spacing w:after="0" w:line="240" w:lineRule="auto"/>
        <w:rPr>
          <w:rFonts w:ascii="Arial" w:eastAsia="Times New Roman" w:hAnsi="Arial" w:cs="Arial"/>
          <w:bCs/>
          <w:sz w:val="24"/>
          <w:szCs w:val="24"/>
        </w:rPr>
      </w:pPr>
    </w:p>
    <w:p w14:paraId="2672F3EF" w14:textId="5BCFD1A7" w:rsidR="00677620" w:rsidRDefault="00677620"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As some processes are manually operated, some states allow for a batch methodology for calculating potential emissions.</w:t>
      </w:r>
    </w:p>
    <w:p w14:paraId="0F4758B9" w14:textId="77777777" w:rsidR="009B1E49" w:rsidRDefault="009B1E49" w:rsidP="00A846AD">
      <w:pPr>
        <w:spacing w:after="0" w:line="240" w:lineRule="auto"/>
        <w:rPr>
          <w:rFonts w:ascii="Arial" w:eastAsia="Times New Roman" w:hAnsi="Arial" w:cs="Arial"/>
          <w:bCs/>
          <w:sz w:val="24"/>
          <w:szCs w:val="24"/>
        </w:rPr>
      </w:pPr>
    </w:p>
    <w:p w14:paraId="3F237205" w14:textId="407A6DD1" w:rsidR="009B1E49" w:rsidRDefault="009B1E49"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RACT regulations may limit PTE based on limits on VOC content in pounds of VOC per gallon of coating material less water and/or exempt solvents.</w:t>
      </w:r>
    </w:p>
    <w:p w14:paraId="4DDA083A" w14:textId="77777777" w:rsidR="009B1E49" w:rsidRDefault="009B1E49" w:rsidP="00A846AD">
      <w:pPr>
        <w:spacing w:after="0" w:line="240" w:lineRule="auto"/>
        <w:rPr>
          <w:rFonts w:ascii="Arial" w:eastAsia="Times New Roman" w:hAnsi="Arial" w:cs="Arial"/>
          <w:bCs/>
          <w:sz w:val="24"/>
          <w:szCs w:val="24"/>
        </w:rPr>
      </w:pPr>
    </w:p>
    <w:p w14:paraId="33D3AF1D" w14:textId="5AF1AA40" w:rsidR="009B1E49" w:rsidRDefault="009B1E49"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The use of more efficient spray guns may allow for less material to be used though the process may not allow for a greater throughput of material substrate.</w:t>
      </w:r>
    </w:p>
    <w:p w14:paraId="4E7AE5D4" w14:textId="77777777" w:rsidR="00677620" w:rsidRDefault="00677620" w:rsidP="00A846AD">
      <w:pPr>
        <w:spacing w:after="0" w:line="240" w:lineRule="auto"/>
        <w:rPr>
          <w:rFonts w:ascii="Arial" w:eastAsia="Times New Roman" w:hAnsi="Arial" w:cs="Arial"/>
          <w:bCs/>
          <w:sz w:val="24"/>
          <w:szCs w:val="24"/>
        </w:rPr>
      </w:pPr>
    </w:p>
    <w:p w14:paraId="4EAAD320" w14:textId="61F5D7D9" w:rsidR="00677620" w:rsidRDefault="00677620"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Some states such as Indiana allow for a permitted entity who has been active at least 12 months to terminate their permit if they are able to operate such that emissions are less than 20% of Title V thresholds.  It requires the entity to produce 12 months of records within 30 days of a written request.</w:t>
      </w:r>
    </w:p>
    <w:p w14:paraId="66F9BD0C" w14:textId="77777777" w:rsidR="000557CB" w:rsidRDefault="000557CB" w:rsidP="00A846AD">
      <w:pPr>
        <w:spacing w:after="0" w:line="240" w:lineRule="auto"/>
        <w:rPr>
          <w:rFonts w:ascii="Arial" w:eastAsia="Times New Roman" w:hAnsi="Arial" w:cs="Arial"/>
          <w:bCs/>
          <w:sz w:val="24"/>
          <w:szCs w:val="24"/>
        </w:rPr>
      </w:pPr>
    </w:p>
    <w:p w14:paraId="23F7A7D9" w14:textId="77777777" w:rsidR="00E22845" w:rsidRDefault="00E22845">
      <w:pPr>
        <w:rPr>
          <w:rFonts w:ascii="Arial" w:eastAsia="Times New Roman" w:hAnsi="Arial" w:cs="Arial"/>
          <w:b/>
          <w:bCs/>
          <w:sz w:val="24"/>
          <w:szCs w:val="24"/>
        </w:rPr>
      </w:pPr>
      <w:r>
        <w:rPr>
          <w:rFonts w:ascii="Arial" w:eastAsia="Times New Roman" w:hAnsi="Arial" w:cs="Arial"/>
          <w:b/>
          <w:bCs/>
          <w:sz w:val="24"/>
          <w:szCs w:val="24"/>
        </w:rPr>
        <w:br w:type="page"/>
      </w:r>
    </w:p>
    <w:p w14:paraId="5A0DC4AC" w14:textId="0A741FE1" w:rsidR="000557CB" w:rsidRPr="002E3F3E" w:rsidRDefault="00677620" w:rsidP="00A846AD">
      <w:pPr>
        <w:spacing w:after="0" w:line="240" w:lineRule="auto"/>
        <w:rPr>
          <w:rFonts w:ascii="Arial" w:eastAsia="Times New Roman" w:hAnsi="Arial" w:cs="Arial"/>
          <w:b/>
          <w:bCs/>
          <w:sz w:val="24"/>
          <w:szCs w:val="24"/>
        </w:rPr>
      </w:pPr>
      <w:bookmarkStart w:id="4" w:name="_GoBack"/>
      <w:bookmarkEnd w:id="4"/>
      <w:r w:rsidRPr="002E3F3E">
        <w:rPr>
          <w:rFonts w:ascii="Arial" w:eastAsia="Times New Roman" w:hAnsi="Arial" w:cs="Arial"/>
          <w:b/>
          <w:bCs/>
          <w:sz w:val="24"/>
          <w:szCs w:val="24"/>
        </w:rPr>
        <w:lastRenderedPageBreak/>
        <w:t>Enforcement &amp; co</w:t>
      </w:r>
      <w:r w:rsidR="002E3F3E" w:rsidRPr="002E3F3E">
        <w:rPr>
          <w:rFonts w:ascii="Arial" w:eastAsia="Times New Roman" w:hAnsi="Arial" w:cs="Arial"/>
          <w:b/>
          <w:bCs/>
          <w:sz w:val="24"/>
          <w:szCs w:val="24"/>
        </w:rPr>
        <w:t>mpliance assistance delineation</w:t>
      </w:r>
      <w:r w:rsidR="002E3F3E">
        <w:rPr>
          <w:rFonts w:ascii="Arial" w:eastAsia="Times New Roman" w:hAnsi="Arial" w:cs="Arial"/>
          <w:b/>
          <w:bCs/>
          <w:sz w:val="24"/>
          <w:szCs w:val="24"/>
        </w:rPr>
        <w:t xml:space="preserve"> - confidentiality</w:t>
      </w:r>
    </w:p>
    <w:p w14:paraId="5286AD23" w14:textId="77777777" w:rsidR="002E3F3E" w:rsidRDefault="002E3F3E" w:rsidP="00A846AD">
      <w:pPr>
        <w:spacing w:after="0" w:line="240" w:lineRule="auto"/>
        <w:rPr>
          <w:rFonts w:ascii="Arial" w:eastAsia="Times New Roman" w:hAnsi="Arial" w:cs="Arial"/>
          <w:bCs/>
          <w:sz w:val="24"/>
          <w:szCs w:val="24"/>
        </w:rPr>
      </w:pPr>
    </w:p>
    <w:p w14:paraId="13ACF348" w14:textId="5E398EDA" w:rsidR="002E3F3E" w:rsidRDefault="002E3F3E"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Multimedia compliance inspections/assistance</w:t>
      </w:r>
    </w:p>
    <w:p w14:paraId="612A1809" w14:textId="77777777" w:rsidR="002E3F3E" w:rsidRDefault="002E3F3E" w:rsidP="00A846AD">
      <w:pPr>
        <w:spacing w:after="0" w:line="240" w:lineRule="auto"/>
        <w:rPr>
          <w:rFonts w:ascii="Arial" w:eastAsia="Times New Roman" w:hAnsi="Arial" w:cs="Arial"/>
          <w:bCs/>
          <w:sz w:val="24"/>
          <w:szCs w:val="24"/>
        </w:rPr>
      </w:pPr>
    </w:p>
    <w:p w14:paraId="26E8FF1E" w14:textId="519D42AA" w:rsidR="002E3F3E" w:rsidRDefault="002E3F3E"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Compliance assistance accompanied by inspector or vice versa</w:t>
      </w:r>
    </w:p>
    <w:p w14:paraId="538FE050" w14:textId="77777777" w:rsidR="002E3F3E" w:rsidRDefault="002E3F3E" w:rsidP="00A846AD">
      <w:pPr>
        <w:spacing w:after="0" w:line="240" w:lineRule="auto"/>
        <w:rPr>
          <w:rFonts w:ascii="Arial" w:eastAsia="Times New Roman" w:hAnsi="Arial" w:cs="Arial"/>
          <w:bCs/>
          <w:sz w:val="24"/>
          <w:szCs w:val="24"/>
        </w:rPr>
      </w:pPr>
    </w:p>
    <w:p w14:paraId="1913594A" w14:textId="5B55F5F2" w:rsidR="002E3F3E" w:rsidRDefault="002E3F3E"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Defining roles &amp; responsibilities</w:t>
      </w:r>
    </w:p>
    <w:p w14:paraId="16552415" w14:textId="77777777" w:rsidR="002E3F3E" w:rsidRDefault="002E3F3E" w:rsidP="00A846AD">
      <w:pPr>
        <w:spacing w:after="0" w:line="240" w:lineRule="auto"/>
        <w:rPr>
          <w:rFonts w:ascii="Arial" w:eastAsia="Times New Roman" w:hAnsi="Arial" w:cs="Arial"/>
          <w:bCs/>
          <w:sz w:val="24"/>
          <w:szCs w:val="24"/>
        </w:rPr>
      </w:pPr>
    </w:p>
    <w:p w14:paraId="0BC92739" w14:textId="3EF2752C" w:rsidR="002E3F3E" w:rsidRDefault="002E3F3E" w:rsidP="00A846AD">
      <w:pPr>
        <w:spacing w:after="0" w:line="240" w:lineRule="auto"/>
        <w:rPr>
          <w:rFonts w:ascii="Arial" w:eastAsia="Times New Roman" w:hAnsi="Arial" w:cs="Arial"/>
          <w:bCs/>
          <w:sz w:val="24"/>
          <w:szCs w:val="24"/>
        </w:rPr>
      </w:pPr>
      <w:r>
        <w:rPr>
          <w:rFonts w:ascii="Arial" w:eastAsia="Times New Roman" w:hAnsi="Arial" w:cs="Arial"/>
          <w:bCs/>
          <w:sz w:val="24"/>
          <w:szCs w:val="24"/>
        </w:rPr>
        <w:t>Inspector referrals/training</w:t>
      </w:r>
    </w:p>
    <w:p w14:paraId="699AE94F" w14:textId="77777777" w:rsidR="002E3F3E" w:rsidRDefault="002E3F3E" w:rsidP="00A846AD">
      <w:pPr>
        <w:spacing w:after="0" w:line="240" w:lineRule="auto"/>
        <w:rPr>
          <w:rFonts w:ascii="Arial" w:eastAsia="Times New Roman" w:hAnsi="Arial" w:cs="Arial"/>
          <w:bCs/>
          <w:sz w:val="24"/>
          <w:szCs w:val="24"/>
        </w:rPr>
      </w:pPr>
    </w:p>
    <w:p w14:paraId="18ED7C87" w14:textId="77777777" w:rsidR="00AF0B76" w:rsidRPr="00AF0B76" w:rsidRDefault="00AF0B76" w:rsidP="00A846AD">
      <w:pPr>
        <w:spacing w:after="0"/>
        <w:rPr>
          <w:rFonts w:ascii="Arial" w:hAnsi="Arial" w:cs="Arial"/>
          <w:bCs/>
          <w:sz w:val="24"/>
          <w:szCs w:val="24"/>
        </w:rPr>
      </w:pPr>
      <w:r w:rsidRPr="00AF0B76">
        <w:rPr>
          <w:rFonts w:ascii="Arial" w:hAnsi="Arial" w:cs="Arial"/>
          <w:b/>
          <w:bCs/>
          <w:sz w:val="24"/>
          <w:szCs w:val="24"/>
        </w:rPr>
        <w:t>Future topics:</w:t>
      </w:r>
      <w:r w:rsidRPr="00AF0B76">
        <w:rPr>
          <w:rFonts w:ascii="Arial" w:hAnsi="Arial" w:cs="Arial"/>
          <w:bCs/>
          <w:sz w:val="24"/>
          <w:szCs w:val="24"/>
        </w:rPr>
        <w:t xml:space="preserve"> </w:t>
      </w:r>
    </w:p>
    <w:p w14:paraId="5C12B874" w14:textId="01C22297" w:rsidR="00AF0B76" w:rsidRP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April 17:</w:t>
      </w:r>
      <w:r w:rsidRPr="00AF0B76">
        <w:rPr>
          <w:rFonts w:ascii="Arial" w:hAnsi="Arial" w:cs="Arial"/>
          <w:bCs/>
          <w:sz w:val="24"/>
          <w:szCs w:val="24"/>
        </w:rPr>
        <w:t xml:space="preserve"> Advanced monitoring – </w:t>
      </w:r>
      <w:proofErr w:type="spellStart"/>
      <w:r w:rsidR="004E3001">
        <w:rPr>
          <w:rFonts w:ascii="Arial" w:hAnsi="Arial" w:cs="Arial"/>
          <w:bCs/>
          <w:sz w:val="24"/>
          <w:szCs w:val="24"/>
        </w:rPr>
        <w:t>Charmagne</w:t>
      </w:r>
      <w:proofErr w:type="spellEnd"/>
      <w:r w:rsidR="004E3001">
        <w:rPr>
          <w:rFonts w:ascii="Arial" w:hAnsi="Arial" w:cs="Arial"/>
          <w:bCs/>
          <w:sz w:val="24"/>
          <w:szCs w:val="24"/>
        </w:rPr>
        <w:t xml:space="preserve"> Ackerman, US EPA Region 5 &amp; </w:t>
      </w:r>
      <w:proofErr w:type="spellStart"/>
      <w:r w:rsidR="004E3001">
        <w:rPr>
          <w:rFonts w:ascii="Arial" w:hAnsi="Arial" w:cs="Arial"/>
          <w:bCs/>
          <w:sz w:val="24"/>
          <w:szCs w:val="24"/>
        </w:rPr>
        <w:t>Radhica</w:t>
      </w:r>
      <w:proofErr w:type="spellEnd"/>
      <w:r w:rsidR="004E3001">
        <w:rPr>
          <w:rFonts w:ascii="Arial" w:hAnsi="Arial" w:cs="Arial"/>
          <w:bCs/>
          <w:sz w:val="24"/>
          <w:szCs w:val="24"/>
        </w:rPr>
        <w:t xml:space="preserve"> </w:t>
      </w:r>
      <w:proofErr w:type="spellStart"/>
      <w:r w:rsidR="004E3001">
        <w:rPr>
          <w:rFonts w:ascii="Arial" w:hAnsi="Arial" w:cs="Arial"/>
          <w:bCs/>
          <w:sz w:val="24"/>
          <w:szCs w:val="24"/>
        </w:rPr>
        <w:t>Kanniganti</w:t>
      </w:r>
      <w:proofErr w:type="spellEnd"/>
      <w:r w:rsidR="004D2335">
        <w:rPr>
          <w:rFonts w:ascii="Arial" w:hAnsi="Arial" w:cs="Arial"/>
          <w:bCs/>
          <w:sz w:val="24"/>
          <w:szCs w:val="24"/>
        </w:rPr>
        <w:t xml:space="preserve"> – Air Programs Branch, US EPA</w:t>
      </w:r>
    </w:p>
    <w:p w14:paraId="553B207E" w14:textId="77777777" w:rsidR="00AF0B76" w:rsidRP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May:</w:t>
      </w:r>
      <w:r w:rsidRPr="00AF0B76">
        <w:rPr>
          <w:rFonts w:ascii="Arial" w:hAnsi="Arial" w:cs="Arial"/>
          <w:bCs/>
          <w:sz w:val="24"/>
          <w:szCs w:val="24"/>
        </w:rPr>
        <w:t xml:space="preserve"> SBEAP annual training</w:t>
      </w:r>
    </w:p>
    <w:p w14:paraId="585A6042" w14:textId="00E8BDF9" w:rsid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June 19:</w:t>
      </w:r>
      <w:r w:rsidRPr="00AF0B76">
        <w:rPr>
          <w:rFonts w:ascii="Arial" w:hAnsi="Arial" w:cs="Arial"/>
          <w:bCs/>
          <w:sz w:val="24"/>
          <w:szCs w:val="24"/>
        </w:rPr>
        <w:t xml:space="preserve"> P2/compliance assist</w:t>
      </w:r>
      <w:r w:rsidR="004D2335">
        <w:rPr>
          <w:rFonts w:ascii="Arial" w:hAnsi="Arial" w:cs="Arial"/>
          <w:bCs/>
          <w:sz w:val="24"/>
          <w:szCs w:val="24"/>
        </w:rPr>
        <w:t>ance toolkit (Mark Stoddard will be away at summer camp and would appreciate a volunteer to lead)</w:t>
      </w:r>
    </w:p>
    <w:p w14:paraId="683FF68A" w14:textId="34CBC086" w:rsidR="004D2335" w:rsidRPr="004D2335" w:rsidRDefault="004D2335" w:rsidP="004D2335">
      <w:pPr>
        <w:numPr>
          <w:ilvl w:val="0"/>
          <w:numId w:val="39"/>
        </w:numPr>
        <w:spacing w:after="0" w:line="240" w:lineRule="auto"/>
        <w:rPr>
          <w:rFonts w:ascii="Arial" w:hAnsi="Arial" w:cs="Arial"/>
          <w:b/>
          <w:bCs/>
          <w:sz w:val="24"/>
          <w:szCs w:val="24"/>
        </w:rPr>
      </w:pPr>
      <w:r>
        <w:rPr>
          <w:rFonts w:ascii="Arial" w:hAnsi="Arial" w:cs="Arial"/>
          <w:b/>
          <w:bCs/>
          <w:sz w:val="24"/>
          <w:szCs w:val="24"/>
        </w:rPr>
        <w:t>July 17:</w:t>
      </w:r>
      <w:r>
        <w:rPr>
          <w:rFonts w:ascii="Arial" w:hAnsi="Arial" w:cs="Arial"/>
          <w:bCs/>
          <w:sz w:val="24"/>
          <w:szCs w:val="24"/>
        </w:rPr>
        <w:t xml:space="preserve"> </w:t>
      </w:r>
      <w:r w:rsidRPr="00AF0B76">
        <w:rPr>
          <w:rFonts w:ascii="Arial" w:hAnsi="Arial" w:cs="Arial"/>
          <w:bCs/>
          <w:sz w:val="24"/>
          <w:szCs w:val="24"/>
        </w:rPr>
        <w:t>Region 5 solvent cleaning outreach – Rae Trine, EPA</w:t>
      </w:r>
    </w:p>
    <w:p w14:paraId="1E2B9FB1" w14:textId="3B9C940E" w:rsidR="00AF0B76" w:rsidRPr="00AF0B76" w:rsidRDefault="004D2335" w:rsidP="00A846AD">
      <w:pPr>
        <w:numPr>
          <w:ilvl w:val="0"/>
          <w:numId w:val="39"/>
        </w:numPr>
        <w:spacing w:after="0" w:line="240" w:lineRule="auto"/>
        <w:rPr>
          <w:rFonts w:ascii="Arial" w:hAnsi="Arial" w:cs="Arial"/>
          <w:bCs/>
          <w:sz w:val="24"/>
          <w:szCs w:val="24"/>
        </w:rPr>
      </w:pPr>
      <w:r>
        <w:rPr>
          <w:rFonts w:ascii="Arial" w:hAnsi="Arial" w:cs="Arial"/>
          <w:b/>
          <w:bCs/>
          <w:sz w:val="24"/>
          <w:szCs w:val="24"/>
        </w:rPr>
        <w:t>August 2</w:t>
      </w:r>
      <w:r w:rsidR="00AF0B76" w:rsidRPr="00AF0B76">
        <w:rPr>
          <w:rFonts w:ascii="Arial" w:hAnsi="Arial" w:cs="Arial"/>
          <w:b/>
          <w:bCs/>
          <w:sz w:val="24"/>
          <w:szCs w:val="24"/>
        </w:rPr>
        <w:t>1:</w:t>
      </w:r>
      <w:r w:rsidR="00AF0B76" w:rsidRPr="00AF0B76">
        <w:rPr>
          <w:rFonts w:ascii="Arial" w:hAnsi="Arial" w:cs="Arial"/>
          <w:bCs/>
          <w:sz w:val="24"/>
          <w:szCs w:val="24"/>
        </w:rPr>
        <w:t xml:space="preserve"> Reinforced plastics (Styrene) – ongoing compliance demonstration – Donovan Grimwood, TN and Barb Goode &amp; Lynelle Ladd – KS</w:t>
      </w:r>
    </w:p>
    <w:p w14:paraId="0A9A095E" w14:textId="77777777" w:rsidR="00AF0B76" w:rsidRDefault="00AF0B76" w:rsidP="00A846AD">
      <w:pPr>
        <w:numPr>
          <w:ilvl w:val="0"/>
          <w:numId w:val="39"/>
        </w:numPr>
        <w:spacing w:after="0" w:line="240" w:lineRule="auto"/>
        <w:rPr>
          <w:rFonts w:ascii="Arial" w:hAnsi="Arial" w:cs="Arial"/>
          <w:bCs/>
          <w:sz w:val="24"/>
          <w:szCs w:val="24"/>
        </w:rPr>
      </w:pPr>
      <w:r w:rsidRPr="00AF0B76">
        <w:rPr>
          <w:rFonts w:ascii="Arial" w:hAnsi="Arial" w:cs="Arial"/>
          <w:b/>
          <w:bCs/>
          <w:sz w:val="24"/>
          <w:szCs w:val="24"/>
        </w:rPr>
        <w:t>Other topics:</w:t>
      </w:r>
      <w:r w:rsidRPr="00AF0B76">
        <w:rPr>
          <w:rFonts w:ascii="Arial" w:hAnsi="Arial" w:cs="Arial"/>
          <w:bCs/>
          <w:sz w:val="24"/>
          <w:szCs w:val="24"/>
        </w:rPr>
        <w:t xml:space="preserve"> Knowing the differences between safety &amp; environmental data sheets and how to find useful information</w:t>
      </w:r>
    </w:p>
    <w:p w14:paraId="50F94A3E" w14:textId="77777777" w:rsidR="00A500E0" w:rsidRDefault="00A500E0" w:rsidP="00A500E0">
      <w:pPr>
        <w:spacing w:after="0" w:line="240" w:lineRule="auto"/>
        <w:rPr>
          <w:rFonts w:ascii="Arial" w:hAnsi="Arial" w:cs="Arial"/>
          <w:bCs/>
          <w:sz w:val="24"/>
          <w:szCs w:val="24"/>
        </w:rPr>
      </w:pPr>
    </w:p>
    <w:p w14:paraId="32096DC1" w14:textId="7F2ABB21" w:rsidR="00AF0B76" w:rsidRPr="00AF0B76" w:rsidRDefault="00AF0B76" w:rsidP="00A846AD">
      <w:pPr>
        <w:pStyle w:val="ListParagraph"/>
        <w:ind w:left="990" w:hanging="990"/>
        <w:rPr>
          <w:rFonts w:ascii="Arial" w:hAnsi="Arial" w:cs="Arial"/>
          <w:b/>
          <w:bCs/>
          <w:sz w:val="24"/>
          <w:szCs w:val="24"/>
        </w:rPr>
      </w:pPr>
      <w:r w:rsidRPr="00AF0B76">
        <w:rPr>
          <w:rFonts w:ascii="Arial" w:hAnsi="Arial" w:cs="Arial"/>
          <w:b/>
          <w:bCs/>
          <w:sz w:val="24"/>
          <w:szCs w:val="24"/>
        </w:rPr>
        <w:t xml:space="preserve">Next Call: </w:t>
      </w:r>
      <w:r w:rsidR="004D2335">
        <w:rPr>
          <w:rFonts w:ascii="Arial" w:hAnsi="Arial" w:cs="Arial"/>
          <w:b/>
          <w:bCs/>
          <w:sz w:val="24"/>
          <w:szCs w:val="24"/>
        </w:rPr>
        <w:t>April 17</w:t>
      </w:r>
      <w:r w:rsidRPr="00AF0B76">
        <w:rPr>
          <w:rFonts w:ascii="Arial" w:hAnsi="Arial" w:cs="Arial"/>
          <w:b/>
          <w:bCs/>
          <w:sz w:val="24"/>
          <w:szCs w:val="24"/>
        </w:rPr>
        <w:t xml:space="preserve">, 2018 </w:t>
      </w:r>
    </w:p>
    <w:p w14:paraId="54977639" w14:textId="77777777" w:rsidR="00AF0B76" w:rsidRDefault="00AF0B76" w:rsidP="00A846AD">
      <w:pPr>
        <w:tabs>
          <w:tab w:val="left" w:pos="360"/>
          <w:tab w:val="left" w:pos="720"/>
          <w:tab w:val="left" w:pos="1080"/>
          <w:tab w:val="left" w:pos="1440"/>
          <w:tab w:val="left" w:pos="1800"/>
          <w:tab w:val="left" w:pos="2160"/>
          <w:tab w:val="left" w:pos="2520"/>
          <w:tab w:val="left" w:pos="2880"/>
        </w:tabs>
        <w:spacing w:after="0"/>
        <w:rPr>
          <w:rFonts w:ascii="Arial" w:hAnsi="Arial" w:cs="Arial"/>
          <w:bCs/>
          <w:sz w:val="24"/>
          <w:szCs w:val="24"/>
        </w:rPr>
      </w:pPr>
      <w:r w:rsidRPr="00AF0B76">
        <w:rPr>
          <w:rFonts w:ascii="Arial" w:hAnsi="Arial" w:cs="Arial"/>
          <w:bCs/>
          <w:sz w:val="24"/>
          <w:szCs w:val="24"/>
        </w:rPr>
        <w:t>1 pm CST (2 pm EST) (3</w:t>
      </w:r>
      <w:r w:rsidRPr="00AF0B76">
        <w:rPr>
          <w:rFonts w:ascii="Arial" w:hAnsi="Arial" w:cs="Arial"/>
          <w:bCs/>
          <w:sz w:val="24"/>
          <w:szCs w:val="24"/>
          <w:vertAlign w:val="superscript"/>
        </w:rPr>
        <w:t>rd</w:t>
      </w:r>
      <w:r w:rsidRPr="00AF0B76">
        <w:rPr>
          <w:rFonts w:ascii="Arial" w:hAnsi="Arial" w:cs="Arial"/>
          <w:bCs/>
          <w:sz w:val="24"/>
          <w:szCs w:val="24"/>
        </w:rPr>
        <w:t xml:space="preserve"> Tuesday of month)</w:t>
      </w:r>
    </w:p>
    <w:p w14:paraId="5FA2C0DC" w14:textId="77777777" w:rsidR="00A846AD" w:rsidRDefault="00A846AD" w:rsidP="00A846AD">
      <w:pPr>
        <w:tabs>
          <w:tab w:val="left" w:pos="360"/>
          <w:tab w:val="left" w:pos="720"/>
          <w:tab w:val="left" w:pos="1080"/>
          <w:tab w:val="left" w:pos="1440"/>
          <w:tab w:val="left" w:pos="1800"/>
          <w:tab w:val="left" w:pos="2160"/>
          <w:tab w:val="left" w:pos="2520"/>
          <w:tab w:val="left" w:pos="2880"/>
        </w:tabs>
        <w:spacing w:after="0"/>
        <w:rPr>
          <w:rFonts w:ascii="Arial" w:hAnsi="Arial" w:cs="Arial"/>
          <w:bCs/>
          <w:sz w:val="24"/>
          <w:szCs w:val="24"/>
        </w:rPr>
      </w:pPr>
    </w:p>
    <w:p w14:paraId="62BF54E2" w14:textId="09065FD7" w:rsidR="002D7898" w:rsidRPr="00AF0B76" w:rsidRDefault="003F2A5A" w:rsidP="00A846AD">
      <w:pPr>
        <w:tabs>
          <w:tab w:val="left" w:pos="360"/>
          <w:tab w:val="left" w:pos="720"/>
          <w:tab w:val="left" w:pos="1080"/>
          <w:tab w:val="left" w:pos="1440"/>
          <w:tab w:val="left" w:pos="1800"/>
          <w:tab w:val="left" w:pos="2160"/>
          <w:tab w:val="left" w:pos="2520"/>
          <w:tab w:val="left" w:pos="2880"/>
        </w:tabs>
        <w:spacing w:after="0"/>
        <w:rPr>
          <w:rFonts w:ascii="Arial" w:eastAsia="Times New Roman" w:hAnsi="Arial" w:cs="Arial"/>
          <w:sz w:val="24"/>
          <w:szCs w:val="24"/>
        </w:rPr>
      </w:pPr>
      <w:r w:rsidRPr="00AF0B76">
        <w:rPr>
          <w:rFonts w:ascii="Arial" w:eastAsia="Times New Roman" w:hAnsi="Arial" w:cs="Arial"/>
          <w:bCs/>
          <w:sz w:val="24"/>
          <w:szCs w:val="24"/>
        </w:rPr>
        <w:t xml:space="preserve">Minutes prepared by </w:t>
      </w:r>
      <w:r w:rsidR="004C0EEF" w:rsidRPr="00AF0B76">
        <w:rPr>
          <w:rFonts w:ascii="Arial" w:eastAsia="Times New Roman" w:hAnsi="Arial" w:cs="Arial"/>
          <w:bCs/>
          <w:sz w:val="24"/>
          <w:szCs w:val="24"/>
        </w:rPr>
        <w:t>Brent Goetz – OH (</w:t>
      </w:r>
      <w:hyperlink r:id="rId7" w:history="1">
        <w:r w:rsidR="004C0EEF" w:rsidRPr="00AF0B76">
          <w:rPr>
            <w:rStyle w:val="Hyperlink"/>
            <w:rFonts w:ascii="Arial" w:eastAsia="Times New Roman" w:hAnsi="Arial" w:cs="Arial"/>
            <w:bCs/>
            <w:sz w:val="24"/>
            <w:szCs w:val="24"/>
          </w:rPr>
          <w:t>Brent.Goetz@epa.ohio.gov</w:t>
        </w:r>
      </w:hyperlink>
      <w:r w:rsidR="004C0EEF" w:rsidRPr="00AF0B76">
        <w:rPr>
          <w:rFonts w:ascii="Arial" w:eastAsia="Times New Roman" w:hAnsi="Arial" w:cs="Arial"/>
          <w:bCs/>
          <w:sz w:val="24"/>
          <w:szCs w:val="24"/>
        </w:rPr>
        <w:t xml:space="preserve">) and </w:t>
      </w:r>
      <w:r w:rsidRPr="00AF0B76">
        <w:rPr>
          <w:rFonts w:ascii="Arial" w:eastAsia="Times New Roman" w:hAnsi="Arial" w:cs="Arial"/>
          <w:bCs/>
          <w:sz w:val="24"/>
          <w:szCs w:val="24"/>
        </w:rPr>
        <w:t>Mark Stoddard – IN (</w:t>
      </w:r>
      <w:hyperlink r:id="rId8" w:history="1">
        <w:r w:rsidRPr="00AF0B76">
          <w:rPr>
            <w:rFonts w:ascii="Arial" w:eastAsia="Times New Roman" w:hAnsi="Arial" w:cs="Arial"/>
            <w:bCs/>
            <w:color w:val="0000FF"/>
            <w:sz w:val="24"/>
            <w:szCs w:val="24"/>
            <w:u w:val="single"/>
          </w:rPr>
          <w:t>MSTODDAR@idem.IN.gov</w:t>
        </w:r>
      </w:hyperlink>
      <w:r w:rsidRPr="00AF0B76">
        <w:rPr>
          <w:rFonts w:ascii="Arial" w:eastAsia="Times New Roman" w:hAnsi="Arial" w:cs="Arial"/>
          <w:bCs/>
          <w:sz w:val="24"/>
          <w:szCs w:val="24"/>
        </w:rPr>
        <w:t>)</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24"/>
  </w:num>
  <w:num w:numId="6">
    <w:abstractNumId w:val="17"/>
  </w:num>
  <w:num w:numId="7">
    <w:abstractNumId w:val="1"/>
  </w:num>
  <w:num w:numId="8">
    <w:abstractNumId w:val="22"/>
  </w:num>
  <w:num w:numId="9">
    <w:abstractNumId w:val="32"/>
  </w:num>
  <w:num w:numId="10">
    <w:abstractNumId w:val="19"/>
  </w:num>
  <w:num w:numId="11">
    <w:abstractNumId w:val="6"/>
  </w:num>
  <w:num w:numId="12">
    <w:abstractNumId w:val="2"/>
  </w:num>
  <w:num w:numId="13">
    <w:abstractNumId w:val="33"/>
  </w:num>
  <w:num w:numId="14">
    <w:abstractNumId w:val="15"/>
  </w:num>
  <w:num w:numId="15">
    <w:abstractNumId w:val="7"/>
  </w:num>
  <w:num w:numId="16">
    <w:abstractNumId w:val="36"/>
  </w:num>
  <w:num w:numId="17">
    <w:abstractNumId w:val="8"/>
  </w:num>
  <w:num w:numId="18">
    <w:abstractNumId w:val="5"/>
  </w:num>
  <w:num w:numId="19">
    <w:abstractNumId w:val="25"/>
  </w:num>
  <w:num w:numId="20">
    <w:abstractNumId w:val="20"/>
  </w:num>
  <w:num w:numId="21">
    <w:abstractNumId w:val="3"/>
  </w:num>
  <w:num w:numId="22">
    <w:abstractNumId w:val="31"/>
  </w:num>
  <w:num w:numId="23">
    <w:abstractNumId w:val="14"/>
  </w:num>
  <w:num w:numId="24">
    <w:abstractNumId w:val="28"/>
  </w:num>
  <w:num w:numId="25">
    <w:abstractNumId w:val="11"/>
  </w:num>
  <w:num w:numId="26">
    <w:abstractNumId w:val="29"/>
  </w:num>
  <w:num w:numId="27">
    <w:abstractNumId w:val="22"/>
  </w:num>
  <w:num w:numId="28">
    <w:abstractNumId w:val="34"/>
  </w:num>
  <w:num w:numId="29">
    <w:abstractNumId w:val="13"/>
  </w:num>
  <w:num w:numId="30">
    <w:abstractNumId w:val="23"/>
  </w:num>
  <w:num w:numId="31">
    <w:abstractNumId w:val="21"/>
  </w:num>
  <w:num w:numId="32">
    <w:abstractNumId w:val="10"/>
  </w:num>
  <w:num w:numId="33">
    <w:abstractNumId w:val="30"/>
  </w:num>
  <w:num w:numId="34">
    <w:abstractNumId w:val="35"/>
  </w:num>
  <w:num w:numId="35">
    <w:abstractNumId w:val="27"/>
  </w:num>
  <w:num w:numId="36">
    <w:abstractNumId w:val="26"/>
  </w:num>
  <w:num w:numId="37">
    <w:abstractNumId w:val="9"/>
  </w:num>
  <w:num w:numId="38">
    <w:abstractNumId w:val="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17D0D"/>
    <w:rsid w:val="00023D1D"/>
    <w:rsid w:val="00024A01"/>
    <w:rsid w:val="00036B2F"/>
    <w:rsid w:val="00042693"/>
    <w:rsid w:val="00045341"/>
    <w:rsid w:val="00047B94"/>
    <w:rsid w:val="00050C1E"/>
    <w:rsid w:val="00051426"/>
    <w:rsid w:val="00052E37"/>
    <w:rsid w:val="000557CB"/>
    <w:rsid w:val="00061445"/>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10F"/>
    <w:rsid w:val="00106AF4"/>
    <w:rsid w:val="0010701B"/>
    <w:rsid w:val="0011023C"/>
    <w:rsid w:val="001203CA"/>
    <w:rsid w:val="00121150"/>
    <w:rsid w:val="00121302"/>
    <w:rsid w:val="001224FD"/>
    <w:rsid w:val="001246B2"/>
    <w:rsid w:val="00126447"/>
    <w:rsid w:val="001264C1"/>
    <w:rsid w:val="00136F01"/>
    <w:rsid w:val="00137946"/>
    <w:rsid w:val="00143202"/>
    <w:rsid w:val="00145C3B"/>
    <w:rsid w:val="00153C89"/>
    <w:rsid w:val="00157609"/>
    <w:rsid w:val="00170991"/>
    <w:rsid w:val="001717AE"/>
    <w:rsid w:val="00173E97"/>
    <w:rsid w:val="001878A1"/>
    <w:rsid w:val="00192B97"/>
    <w:rsid w:val="00196A63"/>
    <w:rsid w:val="001A07DD"/>
    <w:rsid w:val="001A100E"/>
    <w:rsid w:val="001A6330"/>
    <w:rsid w:val="001C0796"/>
    <w:rsid w:val="001C112C"/>
    <w:rsid w:val="001C3A56"/>
    <w:rsid w:val="001E2145"/>
    <w:rsid w:val="00203CB7"/>
    <w:rsid w:val="00203EF6"/>
    <w:rsid w:val="00204B2F"/>
    <w:rsid w:val="00220E94"/>
    <w:rsid w:val="00222060"/>
    <w:rsid w:val="00224AAA"/>
    <w:rsid w:val="00231622"/>
    <w:rsid w:val="00233E33"/>
    <w:rsid w:val="0023483C"/>
    <w:rsid w:val="00236B87"/>
    <w:rsid w:val="002409A2"/>
    <w:rsid w:val="0024386F"/>
    <w:rsid w:val="00247E34"/>
    <w:rsid w:val="002502FB"/>
    <w:rsid w:val="00252C55"/>
    <w:rsid w:val="0025372C"/>
    <w:rsid w:val="00256274"/>
    <w:rsid w:val="00261668"/>
    <w:rsid w:val="00264B96"/>
    <w:rsid w:val="00274651"/>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3F3E"/>
    <w:rsid w:val="002E6EFF"/>
    <w:rsid w:val="002F33DE"/>
    <w:rsid w:val="00305C86"/>
    <w:rsid w:val="003202AB"/>
    <w:rsid w:val="00325C38"/>
    <w:rsid w:val="00335C6D"/>
    <w:rsid w:val="003419D8"/>
    <w:rsid w:val="00345176"/>
    <w:rsid w:val="00345315"/>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438C"/>
    <w:rsid w:val="00466B89"/>
    <w:rsid w:val="004703F9"/>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2335"/>
    <w:rsid w:val="004D44DD"/>
    <w:rsid w:val="004D770A"/>
    <w:rsid w:val="004D7D06"/>
    <w:rsid w:val="004E17C0"/>
    <w:rsid w:val="004E2A2D"/>
    <w:rsid w:val="004E3001"/>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8BB"/>
    <w:rsid w:val="00601F56"/>
    <w:rsid w:val="00603BEB"/>
    <w:rsid w:val="00610439"/>
    <w:rsid w:val="00614943"/>
    <w:rsid w:val="00614C35"/>
    <w:rsid w:val="00617A8F"/>
    <w:rsid w:val="00621A6B"/>
    <w:rsid w:val="0062608D"/>
    <w:rsid w:val="00631E22"/>
    <w:rsid w:val="00631FAA"/>
    <w:rsid w:val="0063330B"/>
    <w:rsid w:val="006355A8"/>
    <w:rsid w:val="0063787C"/>
    <w:rsid w:val="0065356C"/>
    <w:rsid w:val="006577B3"/>
    <w:rsid w:val="00663546"/>
    <w:rsid w:val="00677620"/>
    <w:rsid w:val="00677A48"/>
    <w:rsid w:val="0068067A"/>
    <w:rsid w:val="00680787"/>
    <w:rsid w:val="0068627B"/>
    <w:rsid w:val="00687E3F"/>
    <w:rsid w:val="006906BB"/>
    <w:rsid w:val="00697145"/>
    <w:rsid w:val="006A0323"/>
    <w:rsid w:val="006A5AFE"/>
    <w:rsid w:val="006B2FBD"/>
    <w:rsid w:val="006B57B3"/>
    <w:rsid w:val="006C4506"/>
    <w:rsid w:val="006C5BB5"/>
    <w:rsid w:val="006C63E1"/>
    <w:rsid w:val="006C66DB"/>
    <w:rsid w:val="006D3B50"/>
    <w:rsid w:val="006D416D"/>
    <w:rsid w:val="006F1934"/>
    <w:rsid w:val="006F7006"/>
    <w:rsid w:val="006F7E34"/>
    <w:rsid w:val="007007A2"/>
    <w:rsid w:val="00703999"/>
    <w:rsid w:val="00712E91"/>
    <w:rsid w:val="00752C06"/>
    <w:rsid w:val="007639DE"/>
    <w:rsid w:val="00763C77"/>
    <w:rsid w:val="00766DA9"/>
    <w:rsid w:val="00767FD4"/>
    <w:rsid w:val="00776173"/>
    <w:rsid w:val="00781B08"/>
    <w:rsid w:val="00786345"/>
    <w:rsid w:val="0079090B"/>
    <w:rsid w:val="00793BE1"/>
    <w:rsid w:val="00797D9B"/>
    <w:rsid w:val="007A0641"/>
    <w:rsid w:val="007A5193"/>
    <w:rsid w:val="007B40F0"/>
    <w:rsid w:val="007B5633"/>
    <w:rsid w:val="007C2555"/>
    <w:rsid w:val="007D4086"/>
    <w:rsid w:val="007E70AB"/>
    <w:rsid w:val="00800298"/>
    <w:rsid w:val="00802FAD"/>
    <w:rsid w:val="00804D18"/>
    <w:rsid w:val="00805ACE"/>
    <w:rsid w:val="00810A57"/>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A00EF"/>
    <w:rsid w:val="009A2505"/>
    <w:rsid w:val="009B1E49"/>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00E0"/>
    <w:rsid w:val="00A54D2D"/>
    <w:rsid w:val="00A667F3"/>
    <w:rsid w:val="00A72295"/>
    <w:rsid w:val="00A81AAC"/>
    <w:rsid w:val="00A82B15"/>
    <w:rsid w:val="00A846AD"/>
    <w:rsid w:val="00A84FFD"/>
    <w:rsid w:val="00A911C3"/>
    <w:rsid w:val="00A9253A"/>
    <w:rsid w:val="00A92F87"/>
    <w:rsid w:val="00A969F1"/>
    <w:rsid w:val="00AA039B"/>
    <w:rsid w:val="00AA5883"/>
    <w:rsid w:val="00AB6E8B"/>
    <w:rsid w:val="00AC02A9"/>
    <w:rsid w:val="00AC1398"/>
    <w:rsid w:val="00AC29BD"/>
    <w:rsid w:val="00AD7ED7"/>
    <w:rsid w:val="00AD7FE6"/>
    <w:rsid w:val="00AE4B00"/>
    <w:rsid w:val="00AF0B76"/>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0071"/>
    <w:rsid w:val="00BE7040"/>
    <w:rsid w:val="00BF7BC5"/>
    <w:rsid w:val="00C04022"/>
    <w:rsid w:val="00C117E7"/>
    <w:rsid w:val="00C20B66"/>
    <w:rsid w:val="00C2303D"/>
    <w:rsid w:val="00C25183"/>
    <w:rsid w:val="00C316F2"/>
    <w:rsid w:val="00C45DF2"/>
    <w:rsid w:val="00C47E65"/>
    <w:rsid w:val="00C5051E"/>
    <w:rsid w:val="00C507D4"/>
    <w:rsid w:val="00C53814"/>
    <w:rsid w:val="00C6170F"/>
    <w:rsid w:val="00C62D72"/>
    <w:rsid w:val="00C63118"/>
    <w:rsid w:val="00C71446"/>
    <w:rsid w:val="00C7216F"/>
    <w:rsid w:val="00C7499E"/>
    <w:rsid w:val="00C75435"/>
    <w:rsid w:val="00C77ADC"/>
    <w:rsid w:val="00C82CDA"/>
    <w:rsid w:val="00C92991"/>
    <w:rsid w:val="00C95302"/>
    <w:rsid w:val="00CA1303"/>
    <w:rsid w:val="00CA59DA"/>
    <w:rsid w:val="00CB215D"/>
    <w:rsid w:val="00CB7FE6"/>
    <w:rsid w:val="00CC1628"/>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53B7"/>
    <w:rsid w:val="00E117D1"/>
    <w:rsid w:val="00E13866"/>
    <w:rsid w:val="00E17F6D"/>
    <w:rsid w:val="00E22845"/>
    <w:rsid w:val="00E303D5"/>
    <w:rsid w:val="00E31FC8"/>
    <w:rsid w:val="00E363F7"/>
    <w:rsid w:val="00E41032"/>
    <w:rsid w:val="00E5147D"/>
    <w:rsid w:val="00E52011"/>
    <w:rsid w:val="00E521DF"/>
    <w:rsid w:val="00E55AB0"/>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2818"/>
    <w:rsid w:val="00F86601"/>
    <w:rsid w:val="00F91028"/>
    <w:rsid w:val="00F95F07"/>
    <w:rsid w:val="00F96A35"/>
    <w:rsid w:val="00FA2C61"/>
    <w:rsid w:val="00FB3947"/>
    <w:rsid w:val="00FC02EC"/>
    <w:rsid w:val="00FC21BC"/>
    <w:rsid w:val="00FC7F8B"/>
    <w:rsid w:val="00FD0714"/>
    <w:rsid w:val="00FD1275"/>
    <w:rsid w:val="00FD3123"/>
    <w:rsid w:val="00FD3794"/>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1">
    <w:name w:val="Unresolved Mention1"/>
    <w:basedOn w:val="DefaultParagraphFont"/>
    <w:uiPriority w:val="99"/>
    <w:semiHidden/>
    <w:unhideWhenUsed/>
    <w:rsid w:val="00AF0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ODDAR@idem.IN.gov" TargetMode="External"/><Relationship Id="rId3" Type="http://schemas.openxmlformats.org/officeDocument/2006/relationships/styles" Target="styles.xml"/><Relationship Id="rId7" Type="http://schemas.openxmlformats.org/officeDocument/2006/relationships/hyperlink" Target="mailto:Brent.Goetz@epa.ohi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state.oh.us/Portals/27/mact/OIAI_FactShee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B70D-559C-432F-8B61-F8A76B4E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Barbara Goode</cp:lastModifiedBy>
  <cp:revision>3</cp:revision>
  <dcterms:created xsi:type="dcterms:W3CDTF">2018-04-11T20:21:00Z</dcterms:created>
  <dcterms:modified xsi:type="dcterms:W3CDTF">2018-04-11T21:17:00Z</dcterms:modified>
</cp:coreProperties>
</file>