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D690C" w14:textId="6014BFA7" w:rsidR="00611658" w:rsidRDefault="000B63C8" w:rsidP="00E5750C">
      <w:pPr>
        <w:pStyle w:val="IntenseQuote"/>
      </w:pPr>
      <w:r>
        <w:t>Promotions Subcommittee Agenda</w:t>
      </w:r>
    </w:p>
    <w:p w14:paraId="3A5296A0" w14:textId="7D6DA3D5" w:rsidR="00640F9E" w:rsidRPr="00677C60" w:rsidRDefault="00640F9E" w:rsidP="00640F9E">
      <w:pPr>
        <w:spacing w:after="0"/>
        <w:rPr>
          <w:b/>
          <w:bCs/>
          <w:color w:val="C45911" w:themeColor="accent2" w:themeShade="BF"/>
        </w:rPr>
      </w:pPr>
      <w:r w:rsidRPr="00677C60">
        <w:rPr>
          <w:b/>
          <w:bCs/>
          <w:color w:val="C45911" w:themeColor="accent2" w:themeShade="BF"/>
        </w:rPr>
        <w:t>November 12, 2024</w:t>
      </w:r>
    </w:p>
    <w:p w14:paraId="0D6953FE" w14:textId="74E42CD0" w:rsidR="00640F9E" w:rsidRPr="00677C60" w:rsidRDefault="00640F9E" w:rsidP="00640F9E">
      <w:pPr>
        <w:pStyle w:val="NormalWeb"/>
        <w:shd w:val="clear" w:color="auto" w:fill="FFFFFF"/>
        <w:spacing w:before="0" w:beforeAutospacing="0" w:after="0" w:afterAutospacing="0"/>
        <w:rPr>
          <w:rFonts w:ascii="Calibri" w:hAnsi="Calibri" w:cs="Calibri"/>
          <w:b/>
          <w:bCs/>
          <w:color w:val="C45911" w:themeColor="accent2" w:themeShade="BF"/>
          <w:sz w:val="22"/>
          <w:szCs w:val="22"/>
        </w:rPr>
      </w:pPr>
      <w:r w:rsidRPr="00677C60">
        <w:rPr>
          <w:rFonts w:ascii="Calibri" w:hAnsi="Calibri" w:cs="Calibri"/>
          <w:b/>
          <w:bCs/>
          <w:color w:val="C45911" w:themeColor="accent2" w:themeShade="BF"/>
          <w:sz w:val="22"/>
          <w:szCs w:val="22"/>
        </w:rPr>
        <w:t>12:00-1:00</w:t>
      </w:r>
      <w:r w:rsidR="008B311C">
        <w:rPr>
          <w:rFonts w:ascii="Calibri" w:hAnsi="Calibri" w:cs="Calibri"/>
          <w:b/>
          <w:bCs/>
          <w:color w:val="C45911" w:themeColor="accent2" w:themeShade="BF"/>
          <w:sz w:val="22"/>
          <w:szCs w:val="22"/>
        </w:rPr>
        <w:t xml:space="preserve"> pm</w:t>
      </w:r>
      <w:r w:rsidRPr="00677C60">
        <w:rPr>
          <w:rFonts w:ascii="Calibri" w:hAnsi="Calibri" w:cs="Calibri"/>
          <w:b/>
          <w:bCs/>
          <w:color w:val="C45911" w:themeColor="accent2" w:themeShade="BF"/>
          <w:sz w:val="22"/>
          <w:szCs w:val="22"/>
        </w:rPr>
        <w:t xml:space="preserve"> CDT</w:t>
      </w:r>
    </w:p>
    <w:p w14:paraId="1CC7DEEA" w14:textId="6AC1A299" w:rsidR="00640F9E" w:rsidRPr="00677C60" w:rsidRDefault="00640F9E" w:rsidP="00640F9E">
      <w:pPr>
        <w:pStyle w:val="NormalWeb"/>
        <w:shd w:val="clear" w:color="auto" w:fill="FFFFFF"/>
        <w:spacing w:before="0" w:beforeAutospacing="0" w:after="0" w:afterAutospacing="0"/>
        <w:rPr>
          <w:rFonts w:ascii="Calibri" w:hAnsi="Calibri" w:cs="Calibri"/>
          <w:b/>
          <w:bCs/>
          <w:color w:val="C45911" w:themeColor="accent2" w:themeShade="BF"/>
          <w:sz w:val="22"/>
          <w:szCs w:val="22"/>
        </w:rPr>
      </w:pPr>
      <w:r w:rsidRPr="00677C60">
        <w:rPr>
          <w:rFonts w:ascii="Calibri" w:hAnsi="Calibri" w:cs="Calibri"/>
          <w:b/>
          <w:bCs/>
          <w:color w:val="C45911" w:themeColor="accent2" w:themeShade="BF"/>
          <w:sz w:val="22"/>
          <w:szCs w:val="22"/>
        </w:rPr>
        <w:t xml:space="preserve">1:00-2:00 </w:t>
      </w:r>
      <w:r w:rsidR="008B311C">
        <w:rPr>
          <w:rFonts w:ascii="Calibri" w:hAnsi="Calibri" w:cs="Calibri"/>
          <w:b/>
          <w:bCs/>
          <w:color w:val="C45911" w:themeColor="accent2" w:themeShade="BF"/>
          <w:sz w:val="22"/>
          <w:szCs w:val="22"/>
        </w:rPr>
        <w:t xml:space="preserve">pm </w:t>
      </w:r>
      <w:r w:rsidRPr="00677C60">
        <w:rPr>
          <w:rFonts w:ascii="Calibri" w:hAnsi="Calibri" w:cs="Calibri"/>
          <w:b/>
          <w:bCs/>
          <w:color w:val="C45911" w:themeColor="accent2" w:themeShade="BF"/>
          <w:sz w:val="22"/>
          <w:szCs w:val="22"/>
        </w:rPr>
        <w:t>EDT</w:t>
      </w:r>
    </w:p>
    <w:p w14:paraId="2DD1851C" w14:textId="77777777" w:rsidR="00640F9E" w:rsidRDefault="00640F9E" w:rsidP="00640F9E">
      <w:pPr>
        <w:pStyle w:val="NormalWeb"/>
        <w:shd w:val="clear" w:color="auto" w:fill="FFFFFF"/>
        <w:spacing w:before="0" w:beforeAutospacing="0" w:after="0" w:afterAutospacing="0"/>
        <w:rPr>
          <w:rFonts w:ascii="Calibri" w:hAnsi="Calibri" w:cs="Calibri"/>
          <w:b/>
          <w:bCs/>
          <w:color w:val="201F1E"/>
          <w:sz w:val="22"/>
          <w:szCs w:val="22"/>
        </w:rPr>
      </w:pPr>
    </w:p>
    <w:p w14:paraId="59F8A1EF" w14:textId="72446CD0" w:rsidR="00640F9E" w:rsidRPr="00403D09" w:rsidRDefault="00403D09" w:rsidP="00640F9E">
      <w:pPr>
        <w:pStyle w:val="NormalWeb"/>
        <w:shd w:val="clear" w:color="auto" w:fill="FFFFFF"/>
        <w:spacing w:before="0" w:beforeAutospacing="0" w:after="0" w:afterAutospacing="0"/>
        <w:rPr>
          <w:rFonts w:ascii="Calibri" w:hAnsi="Calibri" w:cs="Calibri"/>
          <w:b/>
          <w:bCs/>
          <w:color w:val="538135" w:themeColor="accent6" w:themeShade="BF"/>
          <w:sz w:val="22"/>
          <w:szCs w:val="22"/>
        </w:rPr>
      </w:pPr>
      <w:r w:rsidRPr="00403D09">
        <w:rPr>
          <w:rFonts w:ascii="Calibri" w:hAnsi="Calibri" w:cs="Calibri"/>
          <w:b/>
          <w:bCs/>
          <w:color w:val="538135" w:themeColor="accent6" w:themeShade="BF"/>
          <w:sz w:val="22"/>
          <w:szCs w:val="22"/>
        </w:rPr>
        <w:t>Attendees: Donovan Grimwood (TN), Ginna McWhirter (TN), Crystal Warren (TN), Abi Crouse (KSU), Tony Pendola (NC), Sara Johnson (NH), Kat Olsen (NV), Samantha Harmon (PA), Michelle Jacobs (DE)</w:t>
      </w:r>
    </w:p>
    <w:p w14:paraId="54D3A0FE" w14:textId="77777777" w:rsidR="00403D09" w:rsidRDefault="00403D09" w:rsidP="00640F9E">
      <w:pPr>
        <w:pStyle w:val="NormalWeb"/>
        <w:shd w:val="clear" w:color="auto" w:fill="FFFFFF"/>
        <w:spacing w:before="0" w:beforeAutospacing="0" w:after="0" w:afterAutospacing="0"/>
        <w:rPr>
          <w:rFonts w:ascii="Calibri" w:hAnsi="Calibri" w:cs="Calibri"/>
          <w:b/>
          <w:bCs/>
          <w:color w:val="201F1E"/>
          <w:sz w:val="22"/>
          <w:szCs w:val="22"/>
        </w:rPr>
      </w:pPr>
    </w:p>
    <w:p w14:paraId="36EB00E1" w14:textId="5366A274" w:rsidR="00292627" w:rsidRPr="00403D09" w:rsidRDefault="00292627" w:rsidP="00292627">
      <w:pPr>
        <w:pStyle w:val="NormalWeb"/>
        <w:numPr>
          <w:ilvl w:val="0"/>
          <w:numId w:val="4"/>
        </w:numPr>
        <w:shd w:val="clear" w:color="auto" w:fill="FFFFFF"/>
        <w:spacing w:before="0" w:beforeAutospacing="0" w:after="0" w:afterAutospacing="0"/>
        <w:rPr>
          <w:rFonts w:ascii="Calibri" w:hAnsi="Calibri" w:cs="Calibri"/>
          <w:b/>
          <w:bCs/>
          <w:color w:val="201F1E"/>
          <w:sz w:val="22"/>
          <w:szCs w:val="22"/>
        </w:rPr>
      </w:pPr>
      <w:r>
        <w:rPr>
          <w:rFonts w:ascii="Calibri" w:hAnsi="Calibri" w:cs="Calibri"/>
          <w:b/>
          <w:bCs/>
          <w:color w:val="201F1E"/>
          <w:sz w:val="22"/>
          <w:szCs w:val="22"/>
        </w:rPr>
        <w:t xml:space="preserve">Sara Johnson </w:t>
      </w:r>
      <w:r w:rsidR="00BC130A" w:rsidRPr="00BC130A">
        <w:rPr>
          <w:rFonts w:ascii="Calibri" w:hAnsi="Calibri" w:cs="Calibri"/>
          <w:color w:val="201F1E"/>
          <w:sz w:val="22"/>
          <w:szCs w:val="22"/>
        </w:rPr>
        <w:t>–</w:t>
      </w:r>
      <w:r w:rsidRPr="00BC130A">
        <w:rPr>
          <w:rFonts w:ascii="Calibri" w:hAnsi="Calibri" w:cs="Calibri"/>
          <w:color w:val="201F1E"/>
          <w:sz w:val="22"/>
          <w:szCs w:val="22"/>
        </w:rPr>
        <w:t xml:space="preserve"> </w:t>
      </w:r>
      <w:r w:rsidR="00BC130A" w:rsidRPr="00BC130A">
        <w:rPr>
          <w:rFonts w:ascii="Calibri" w:hAnsi="Calibri" w:cs="Calibri"/>
          <w:color w:val="201F1E"/>
          <w:sz w:val="22"/>
          <w:szCs w:val="22"/>
        </w:rPr>
        <w:t>revised Annual Data Survey questions</w:t>
      </w:r>
    </w:p>
    <w:p w14:paraId="1C35A044" w14:textId="1B89F8B8" w:rsidR="00403D09" w:rsidRDefault="00403D09" w:rsidP="00403D09">
      <w:pPr>
        <w:pStyle w:val="NormalWeb"/>
        <w:numPr>
          <w:ilvl w:val="1"/>
          <w:numId w:val="4"/>
        </w:numPr>
        <w:shd w:val="clear" w:color="auto" w:fill="FFFFFF"/>
        <w:spacing w:before="0" w:beforeAutospacing="0" w:after="0" w:afterAutospacing="0"/>
        <w:rPr>
          <w:rFonts w:ascii="Calibri" w:hAnsi="Calibri" w:cs="Calibri"/>
          <w:color w:val="538135" w:themeColor="accent6" w:themeShade="BF"/>
          <w:sz w:val="22"/>
          <w:szCs w:val="22"/>
        </w:rPr>
      </w:pPr>
      <w:r w:rsidRPr="00403D09">
        <w:rPr>
          <w:rFonts w:ascii="Calibri" w:hAnsi="Calibri" w:cs="Calibri"/>
          <w:color w:val="538135" w:themeColor="accent6" w:themeShade="BF"/>
          <w:sz w:val="22"/>
          <w:szCs w:val="22"/>
        </w:rPr>
        <w:t xml:space="preserve">Education subcommittee is modifying the Annual Report survey. New survey will </w:t>
      </w:r>
      <w:r w:rsidR="00FA4985">
        <w:rPr>
          <w:rFonts w:ascii="Calibri" w:hAnsi="Calibri" w:cs="Calibri"/>
          <w:color w:val="538135" w:themeColor="accent6" w:themeShade="BF"/>
          <w:sz w:val="22"/>
          <w:szCs w:val="22"/>
        </w:rPr>
        <w:t>use</w:t>
      </w:r>
      <w:r w:rsidRPr="00403D09">
        <w:rPr>
          <w:rFonts w:ascii="Calibri" w:hAnsi="Calibri" w:cs="Calibri"/>
          <w:color w:val="538135" w:themeColor="accent6" w:themeShade="BF"/>
          <w:sz w:val="22"/>
          <w:szCs w:val="22"/>
        </w:rPr>
        <w:t xml:space="preserve"> Qualtrics, which is a different platform than in the past. Other changes include additional and clarifying questions.</w:t>
      </w:r>
      <w:r>
        <w:rPr>
          <w:rFonts w:ascii="Calibri" w:hAnsi="Calibri" w:cs="Calibri"/>
          <w:color w:val="538135" w:themeColor="accent6" w:themeShade="BF"/>
          <w:sz w:val="22"/>
          <w:szCs w:val="22"/>
        </w:rPr>
        <w:t xml:space="preserve"> Goal of new questions is to collect more accurate data about SBEAP and SBO programs. Hopefully this will lead to better promotions of individual and national program. </w:t>
      </w:r>
    </w:p>
    <w:p w14:paraId="7E85A46F" w14:textId="2B3C2EA4" w:rsidR="00403D09" w:rsidRPr="00403D09" w:rsidRDefault="00403D09" w:rsidP="00403D09">
      <w:pPr>
        <w:pStyle w:val="NormalWeb"/>
        <w:numPr>
          <w:ilvl w:val="1"/>
          <w:numId w:val="4"/>
        </w:numPr>
        <w:shd w:val="clear" w:color="auto" w:fill="FFFFFF"/>
        <w:spacing w:before="0" w:beforeAutospacing="0" w:after="0" w:afterAutospacing="0"/>
        <w:rPr>
          <w:rFonts w:ascii="Calibri" w:hAnsi="Calibri" w:cs="Calibri"/>
          <w:color w:val="538135" w:themeColor="accent6" w:themeShade="BF"/>
          <w:sz w:val="22"/>
          <w:szCs w:val="22"/>
        </w:rPr>
      </w:pPr>
      <w:r>
        <w:rPr>
          <w:rFonts w:ascii="Calibri" w:hAnsi="Calibri" w:cs="Calibri"/>
          <w:color w:val="538135" w:themeColor="accent6" w:themeShade="BF"/>
          <w:sz w:val="22"/>
          <w:szCs w:val="22"/>
        </w:rPr>
        <w:t>A training on how to complete the form will be offered in January 2025.</w:t>
      </w:r>
    </w:p>
    <w:p w14:paraId="10C257DF" w14:textId="77777777" w:rsidR="008F68BD" w:rsidRDefault="008F68BD" w:rsidP="008F68BD">
      <w:pPr>
        <w:pStyle w:val="NormalWeb"/>
        <w:shd w:val="clear" w:color="auto" w:fill="FFFFFF"/>
        <w:spacing w:before="0" w:beforeAutospacing="0" w:after="0" w:afterAutospacing="0"/>
        <w:rPr>
          <w:rFonts w:ascii="Calibri" w:hAnsi="Calibri" w:cs="Calibri"/>
          <w:b/>
          <w:bCs/>
          <w:color w:val="201F1E"/>
          <w:sz w:val="22"/>
          <w:szCs w:val="22"/>
        </w:rPr>
      </w:pPr>
    </w:p>
    <w:p w14:paraId="3475C3E2" w14:textId="0B9D1416" w:rsidR="001517C9" w:rsidRPr="008D05D3" w:rsidRDefault="008F68BD" w:rsidP="008D05D3">
      <w:pPr>
        <w:pStyle w:val="ListParagraph"/>
        <w:numPr>
          <w:ilvl w:val="0"/>
          <w:numId w:val="2"/>
        </w:numPr>
        <w:rPr>
          <w:b/>
          <w:bCs/>
        </w:rPr>
      </w:pPr>
      <w:r>
        <w:rPr>
          <w:rFonts w:ascii="Calibri" w:hAnsi="Calibri" w:cs="Calibri"/>
          <w:b/>
          <w:bCs/>
          <w:color w:val="201F1E"/>
        </w:rPr>
        <w:t xml:space="preserve">SBA </w:t>
      </w:r>
      <w:r w:rsidRPr="008D05D3">
        <w:rPr>
          <w:b/>
          <w:bCs/>
        </w:rPr>
        <w:t>Updates</w:t>
      </w:r>
      <w:r w:rsidR="001517C9" w:rsidRPr="008D05D3">
        <w:rPr>
          <w:b/>
          <w:bCs/>
        </w:rPr>
        <w:t xml:space="preserve"> </w:t>
      </w:r>
    </w:p>
    <w:p w14:paraId="37BFDB6F" w14:textId="14E2D2CF" w:rsidR="00B75558" w:rsidRDefault="001517C9" w:rsidP="003C63D0">
      <w:pPr>
        <w:pStyle w:val="ListParagraph"/>
        <w:numPr>
          <w:ilvl w:val="1"/>
          <w:numId w:val="2"/>
        </w:numPr>
      </w:pPr>
      <w:r w:rsidRPr="008D05D3">
        <w:t xml:space="preserve">NSC Leadership met with </w:t>
      </w:r>
      <w:hyperlink r:id="rId7" w:history="1">
        <w:r w:rsidRPr="00403D09">
          <w:rPr>
            <w:rStyle w:val="Hyperlink"/>
          </w:rPr>
          <w:t xml:space="preserve">US SBA </w:t>
        </w:r>
        <w:r w:rsidR="00403D09" w:rsidRPr="00403D09">
          <w:rPr>
            <w:rStyle w:val="Hyperlink"/>
          </w:rPr>
          <w:t xml:space="preserve">Office of </w:t>
        </w:r>
        <w:r w:rsidR="009A7757" w:rsidRPr="00403D09">
          <w:rPr>
            <w:rStyle w:val="Hyperlink"/>
          </w:rPr>
          <w:t>Advocacy</w:t>
        </w:r>
      </w:hyperlink>
      <w:r w:rsidR="009A7757" w:rsidRPr="008D05D3">
        <w:t xml:space="preserve"> last week</w:t>
      </w:r>
      <w:r w:rsidR="008D05D3" w:rsidRPr="008D05D3">
        <w:t>. Donovan Grimwood will provide summary of meeting.</w:t>
      </w:r>
    </w:p>
    <w:p w14:paraId="754CC7D7" w14:textId="056536B9" w:rsidR="003C63D0" w:rsidRPr="007668BB" w:rsidRDefault="00403D09" w:rsidP="007668BB">
      <w:pPr>
        <w:pStyle w:val="ListParagraph"/>
        <w:numPr>
          <w:ilvl w:val="2"/>
          <w:numId w:val="2"/>
        </w:numPr>
        <w:rPr>
          <w:color w:val="538135" w:themeColor="accent6" w:themeShade="BF"/>
        </w:rPr>
      </w:pPr>
      <w:r w:rsidRPr="007668BB">
        <w:rPr>
          <w:color w:val="538135" w:themeColor="accent6" w:themeShade="BF"/>
        </w:rPr>
        <w:t xml:space="preserve">SBA Office of Advocacy reached out to NSC Leadership to re-establish relationship. New contacts are </w:t>
      </w:r>
      <w:hyperlink r:id="rId8" w:history="1">
        <w:r w:rsidRPr="00403D09">
          <w:rPr>
            <w:rStyle w:val="Hyperlink"/>
          </w:rPr>
          <w:t>Nick Goldstein</w:t>
        </w:r>
      </w:hyperlink>
      <w:r>
        <w:t xml:space="preserve"> </w:t>
      </w:r>
      <w:r w:rsidRPr="007668BB">
        <w:rPr>
          <w:color w:val="538135" w:themeColor="accent6" w:themeShade="BF"/>
        </w:rPr>
        <w:t xml:space="preserve">(Water, EJ, and non-EPA environmental issues), </w:t>
      </w:r>
      <w:hyperlink r:id="rId9" w:history="1">
        <w:r w:rsidRPr="007668BB">
          <w:rPr>
            <w:rStyle w:val="Hyperlink"/>
          </w:rPr>
          <w:t>Brody Haverly-Johndro</w:t>
        </w:r>
      </w:hyperlink>
      <w:r>
        <w:t xml:space="preserve"> </w:t>
      </w:r>
      <w:r w:rsidRPr="007668BB">
        <w:rPr>
          <w:color w:val="538135" w:themeColor="accent6" w:themeShade="BF"/>
        </w:rPr>
        <w:t xml:space="preserve">(air), and </w:t>
      </w:r>
      <w:hyperlink r:id="rId10" w:history="1">
        <w:r w:rsidRPr="007668BB">
          <w:rPr>
            <w:rStyle w:val="Hyperlink"/>
          </w:rPr>
          <w:t>Emily Jones</w:t>
        </w:r>
      </w:hyperlink>
      <w:r>
        <w:t xml:space="preserve"> </w:t>
      </w:r>
      <w:r w:rsidRPr="007668BB">
        <w:rPr>
          <w:color w:val="538135" w:themeColor="accent6" w:themeShade="BF"/>
        </w:rPr>
        <w:t>(chemical issues).</w:t>
      </w:r>
      <w:r w:rsidR="007668BB" w:rsidRPr="007668BB">
        <w:rPr>
          <w:color w:val="538135" w:themeColor="accent6" w:themeShade="BF"/>
        </w:rPr>
        <w:t xml:space="preserve"> Both groups provided an overview of their roles. Office of Advocacy needs help finding relevant businesses to participate on Small Business Advocacy Review (SBAR) panels. </w:t>
      </w:r>
    </w:p>
    <w:p w14:paraId="373C785E" w14:textId="772D2DB4" w:rsidR="007668BB" w:rsidRPr="003C63D0" w:rsidRDefault="007668BB" w:rsidP="007668BB">
      <w:pPr>
        <w:pStyle w:val="ListParagraph"/>
        <w:numPr>
          <w:ilvl w:val="2"/>
          <w:numId w:val="2"/>
        </w:numPr>
      </w:pPr>
      <w:r w:rsidRPr="007668BB">
        <w:rPr>
          <w:color w:val="538135" w:themeColor="accent6" w:themeShade="BF"/>
        </w:rPr>
        <w:t>NSC meeting with SBA Office of Advocacy is beneficial for promotions of national program. For individual state programs, may be more beneficial to establish relationships with</w:t>
      </w:r>
      <w:r>
        <w:t xml:space="preserve"> </w:t>
      </w:r>
      <w:hyperlink r:id="rId11" w:history="1">
        <w:r w:rsidRPr="007668BB">
          <w:rPr>
            <w:rStyle w:val="Hyperlink"/>
          </w:rPr>
          <w:t>regional advocates</w:t>
        </w:r>
      </w:hyperlink>
      <w:r>
        <w:t>.</w:t>
      </w:r>
    </w:p>
    <w:p w14:paraId="4CF98861" w14:textId="12803B35" w:rsidR="00B75558" w:rsidRPr="008F68BD" w:rsidRDefault="00B75558" w:rsidP="00B75558">
      <w:pPr>
        <w:pStyle w:val="ListParagraph"/>
        <w:numPr>
          <w:ilvl w:val="0"/>
          <w:numId w:val="2"/>
        </w:numPr>
        <w:rPr>
          <w:b/>
          <w:bCs/>
        </w:rPr>
      </w:pPr>
      <w:r w:rsidRPr="008F68BD">
        <w:rPr>
          <w:b/>
          <w:bCs/>
        </w:rPr>
        <w:t xml:space="preserve">Metrics </w:t>
      </w:r>
    </w:p>
    <w:p w14:paraId="1BF1E096" w14:textId="77777777" w:rsidR="00B75558" w:rsidRDefault="00B75558" w:rsidP="00B75558">
      <w:pPr>
        <w:pStyle w:val="ListParagraph"/>
        <w:numPr>
          <w:ilvl w:val="1"/>
          <w:numId w:val="2"/>
        </w:numPr>
      </w:pPr>
      <w:r>
        <w:t>How do we measure outcomes versus outputs?</w:t>
      </w:r>
    </w:p>
    <w:p w14:paraId="24A12B85" w14:textId="4B35BD6C" w:rsidR="007668BB" w:rsidRPr="007668BB" w:rsidRDefault="007668BB" w:rsidP="007668BB">
      <w:pPr>
        <w:pStyle w:val="ListParagraph"/>
        <w:numPr>
          <w:ilvl w:val="2"/>
          <w:numId w:val="2"/>
        </w:numPr>
        <w:rPr>
          <w:color w:val="538135" w:themeColor="accent6" w:themeShade="BF"/>
        </w:rPr>
      </w:pPr>
      <w:r w:rsidRPr="007668BB">
        <w:rPr>
          <w:color w:val="538135" w:themeColor="accent6" w:themeShade="BF"/>
        </w:rPr>
        <w:t>Build metrics into projects?</w:t>
      </w:r>
    </w:p>
    <w:p w14:paraId="0918994B" w14:textId="77777777" w:rsidR="00573555" w:rsidRDefault="008F68BD" w:rsidP="00573555">
      <w:pPr>
        <w:pStyle w:val="ListParagraph"/>
        <w:numPr>
          <w:ilvl w:val="1"/>
          <w:numId w:val="2"/>
        </w:numPr>
      </w:pPr>
      <w:r>
        <w:t xml:space="preserve">Food for thought: </w:t>
      </w:r>
      <w:r w:rsidR="00B75558">
        <w:t xml:space="preserve">According to ReFED, education and outreach </w:t>
      </w:r>
      <w:r w:rsidR="00892B11">
        <w:t xml:space="preserve">has the most effective ROI. However, it’s the hardest to measure outcomes. </w:t>
      </w:r>
    </w:p>
    <w:p w14:paraId="351AE24F" w14:textId="6746387F" w:rsidR="00573555" w:rsidRPr="007668BB" w:rsidRDefault="00573555" w:rsidP="00573555">
      <w:pPr>
        <w:pStyle w:val="ListParagraph"/>
        <w:numPr>
          <w:ilvl w:val="1"/>
          <w:numId w:val="2"/>
        </w:numPr>
      </w:pPr>
      <w:r>
        <w:t xml:space="preserve">In TDEC’s daily internal email today: </w:t>
      </w:r>
      <w:r w:rsidRPr="00573555">
        <w:rPr>
          <w:rFonts w:eastAsia="Times New Roman"/>
        </w:rPr>
        <w:t xml:space="preserve">TDEC’s </w:t>
      </w:r>
      <w:hyperlink r:id="rId12" w:history="1">
        <w:r w:rsidRPr="00573555">
          <w:rPr>
            <w:rStyle w:val="Hyperlink"/>
            <w:rFonts w:eastAsia="Times New Roman"/>
            <w:color w:val="0000FF"/>
          </w:rPr>
          <w:t>Small Business Environmental Assistance Program</w:t>
        </w:r>
      </w:hyperlink>
      <w:r w:rsidRPr="00573555">
        <w:rPr>
          <w:rFonts w:eastAsia="Times New Roman"/>
        </w:rPr>
        <w:t xml:space="preserve"> provides assistance to help Tennessee small businesses understand and comply with environmental regulations. </w:t>
      </w:r>
      <w:hyperlink r:id="rId13" w:history="1">
        <w:r w:rsidRPr="00573555">
          <w:rPr>
            <w:rStyle w:val="Hyperlink"/>
            <w:rFonts w:eastAsia="Times New Roman"/>
            <w:color w:val="0000FF"/>
          </w:rPr>
          <w:t>Check out this new brief video</w:t>
        </w:r>
      </w:hyperlink>
      <w:r w:rsidRPr="00573555">
        <w:rPr>
          <w:rFonts w:eastAsia="Times New Roman"/>
        </w:rPr>
        <w:t xml:space="preserve"> that explains what this program is about and why it adds value to Tennessee businesses. </w:t>
      </w:r>
    </w:p>
    <w:p w14:paraId="56C82FA9" w14:textId="2E4D110B" w:rsidR="007668BB" w:rsidRDefault="007668BB" w:rsidP="00573555">
      <w:pPr>
        <w:pStyle w:val="ListParagraph"/>
        <w:numPr>
          <w:ilvl w:val="1"/>
          <w:numId w:val="2"/>
        </w:numPr>
        <w:rPr>
          <w:color w:val="538135" w:themeColor="accent6" w:themeShade="BF"/>
        </w:rPr>
      </w:pPr>
      <w:r w:rsidRPr="007668BB">
        <w:rPr>
          <w:color w:val="538135" w:themeColor="accent6" w:themeShade="BF"/>
        </w:rPr>
        <w:t>Do (or can?) we have a repository for videos, newsletters, etc. so that other states can view for inspiration?</w:t>
      </w:r>
    </w:p>
    <w:p w14:paraId="1231839B" w14:textId="19DC8E33" w:rsidR="00987426" w:rsidRDefault="00987426" w:rsidP="00573555">
      <w:pPr>
        <w:pStyle w:val="ListParagraph"/>
        <w:numPr>
          <w:ilvl w:val="1"/>
          <w:numId w:val="2"/>
        </w:numPr>
        <w:rPr>
          <w:color w:val="538135" w:themeColor="accent6" w:themeShade="BF"/>
        </w:rPr>
      </w:pPr>
      <w:r>
        <w:rPr>
          <w:color w:val="538135" w:themeColor="accent6" w:themeShade="BF"/>
        </w:rPr>
        <w:t>Should we email our promotional material to this group? Or national program?</w:t>
      </w:r>
    </w:p>
    <w:p w14:paraId="5B06158E" w14:textId="34426AB6" w:rsidR="006C5C1F" w:rsidRDefault="005B4B74" w:rsidP="005B4B74">
      <w:pPr>
        <w:pStyle w:val="ListParagraph"/>
        <w:numPr>
          <w:ilvl w:val="1"/>
          <w:numId w:val="2"/>
        </w:numPr>
      </w:pPr>
      <w:r>
        <w:rPr>
          <w:color w:val="538135" w:themeColor="accent6" w:themeShade="BF"/>
        </w:rPr>
        <w:t xml:space="preserve">A </w:t>
      </w:r>
      <w:hyperlink r:id="rId14" w:history="1">
        <w:r w:rsidRPr="005B4B74">
          <w:rPr>
            <w:rStyle w:val="Hyperlink"/>
            <w14:textFill>
              <w14:solidFill>
                <w14:srgbClr w14:val="0563C1">
                  <w14:lumMod w14:val="75000"/>
                </w14:srgbClr>
              </w14:solidFill>
            </w14:textFill>
          </w:rPr>
          <w:t>Social Media Training</w:t>
        </w:r>
      </w:hyperlink>
      <w:r>
        <w:rPr>
          <w:color w:val="538135" w:themeColor="accent6" w:themeShade="BF"/>
        </w:rPr>
        <w:t xml:space="preserve"> was recorded in April 2024. Check it out for ideas!</w:t>
      </w:r>
    </w:p>
    <w:p w14:paraId="52777A32" w14:textId="77777777" w:rsidR="00B75558" w:rsidRDefault="00B75558" w:rsidP="00B75558">
      <w:pPr>
        <w:pStyle w:val="ListParagraph"/>
        <w:numPr>
          <w:ilvl w:val="0"/>
          <w:numId w:val="3"/>
        </w:numPr>
        <w:rPr>
          <w:b/>
          <w:bCs/>
        </w:rPr>
      </w:pPr>
      <w:r w:rsidRPr="008F68BD">
        <w:rPr>
          <w:b/>
          <w:bCs/>
        </w:rPr>
        <w:lastRenderedPageBreak/>
        <w:t>Awards subcommittee</w:t>
      </w:r>
    </w:p>
    <w:p w14:paraId="0A0FAFB6" w14:textId="77777777" w:rsidR="00A14704" w:rsidRPr="00C400D6" w:rsidRDefault="00A14704" w:rsidP="00A14704">
      <w:pPr>
        <w:pStyle w:val="ListParagraph"/>
        <w:numPr>
          <w:ilvl w:val="1"/>
          <w:numId w:val="3"/>
        </w:numPr>
      </w:pPr>
      <w:r w:rsidRPr="00C400D6">
        <w:t>Email sent on 10-31-24</w:t>
      </w:r>
    </w:p>
    <w:p w14:paraId="19793CF9" w14:textId="77777777" w:rsidR="006C5C1F" w:rsidRPr="006C5C1F" w:rsidRDefault="00A14704" w:rsidP="006C5C1F">
      <w:pPr>
        <w:pStyle w:val="ListParagraph"/>
        <w:numPr>
          <w:ilvl w:val="1"/>
          <w:numId w:val="3"/>
        </w:numPr>
        <w:rPr>
          <w:b/>
          <w:bCs/>
        </w:rPr>
      </w:pPr>
      <w:r w:rsidRPr="00A14704">
        <w:rPr>
          <w:color w:val="242424"/>
          <w:bdr w:val="none" w:sz="0" w:space="0" w:color="auto" w:frame="1"/>
        </w:rPr>
        <w:t>Nomination open: </w:t>
      </w:r>
      <w:r w:rsidRPr="00A14704">
        <w:rPr>
          <w:b/>
          <w:bCs/>
          <w:i/>
          <w:iCs/>
          <w:color w:val="242424"/>
          <w:bdr w:val="none" w:sz="0" w:space="0" w:color="auto" w:frame="1"/>
        </w:rPr>
        <w:t>October 31, 2024</w:t>
      </w:r>
      <w:r w:rsidRPr="00A14704">
        <w:rPr>
          <w:i/>
          <w:iCs/>
          <w:color w:val="242424"/>
          <w:bdr w:val="none" w:sz="0" w:space="0" w:color="auto" w:frame="1"/>
        </w:rPr>
        <w:t xml:space="preserve">; </w:t>
      </w:r>
      <w:r w:rsidRPr="00A14704">
        <w:rPr>
          <w:color w:val="242424"/>
          <w:bdr w:val="none" w:sz="0" w:space="0" w:color="auto" w:frame="1"/>
        </w:rPr>
        <w:t>Nominations close:  </w:t>
      </w:r>
      <w:r w:rsidRPr="00A14704">
        <w:rPr>
          <w:b/>
          <w:bCs/>
          <w:i/>
          <w:iCs/>
          <w:color w:val="242424"/>
          <w:bdr w:val="none" w:sz="0" w:space="0" w:color="auto" w:frame="1"/>
        </w:rPr>
        <w:t>January 31, 2023</w:t>
      </w:r>
    </w:p>
    <w:p w14:paraId="593D7683" w14:textId="77777777" w:rsidR="006C5C1F" w:rsidRPr="006C5C1F" w:rsidRDefault="006C5C1F" w:rsidP="006C5C1F">
      <w:pPr>
        <w:pStyle w:val="ListParagraph"/>
        <w:numPr>
          <w:ilvl w:val="1"/>
          <w:numId w:val="3"/>
        </w:numPr>
        <w:rPr>
          <w:b/>
          <w:bCs/>
        </w:rPr>
      </w:pPr>
      <w:r>
        <w:rPr>
          <w:color w:val="242424"/>
          <w:bdr w:val="none" w:sz="0" w:space="0" w:color="auto" w:frame="1"/>
        </w:rPr>
        <w:t>Submit nomination for:</w:t>
      </w:r>
    </w:p>
    <w:p w14:paraId="12CCBA15"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t>Small Business Environmental Assistance Program Excellence</w:t>
      </w:r>
      <w:r w:rsidRPr="006C5C1F">
        <w:rPr>
          <w:color w:val="242424"/>
          <w:bdr w:val="none" w:sz="0" w:space="0" w:color="auto" w:frame="1"/>
        </w:rPr>
        <w:t> – for state program or individual leadership with NSC, subcommittees, and activities that support other SBEAP/SBO.</w:t>
      </w:r>
    </w:p>
    <w:p w14:paraId="5807F703"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t>Small Business Environmental Stewardship</w:t>
      </w:r>
      <w:r w:rsidRPr="006C5C1F">
        <w:rPr>
          <w:color w:val="242424"/>
          <w:bdr w:val="none" w:sz="0" w:space="0" w:color="auto" w:frame="1"/>
        </w:rPr>
        <w:t> – for working with SBEAP/SBO for assistance in compliance and efforts beyond compliance to improve the environment and sharing with other businesses.</w:t>
      </w:r>
    </w:p>
    <w:p w14:paraId="55861E82" w14:textId="77777777" w:rsidR="006C5C1F" w:rsidRPr="006C5C1F" w:rsidRDefault="006C5C1F" w:rsidP="006C5C1F">
      <w:pPr>
        <w:pStyle w:val="ListParagraph"/>
        <w:numPr>
          <w:ilvl w:val="2"/>
          <w:numId w:val="3"/>
        </w:numPr>
        <w:rPr>
          <w:b/>
          <w:bCs/>
        </w:rPr>
      </w:pPr>
      <w:r w:rsidRPr="006C5C1F">
        <w:rPr>
          <w:b/>
          <w:bCs/>
          <w:color w:val="242424"/>
          <w:bdr w:val="none" w:sz="0" w:space="0" w:color="auto" w:frame="1"/>
        </w:rPr>
        <w:t>Business Assistance Provider Environmental Leadership</w:t>
      </w:r>
      <w:r w:rsidRPr="006C5C1F">
        <w:rPr>
          <w:color w:val="242424"/>
          <w:bdr w:val="none" w:sz="0" w:space="0" w:color="auto" w:frame="1"/>
        </w:rPr>
        <w:t> – for an organization or individual partnering with SBEAP/SBO to help members and other businesses with compliance and broader sustainability efforts (i.e., sustainability, LEAN/process efficiencies, alternative materials, pollution reductions, energy/water efficiency, LEED/green building, etc.).</w:t>
      </w:r>
    </w:p>
    <w:p w14:paraId="57B79653" w14:textId="1FBA9F83" w:rsidR="006C5C1F" w:rsidRPr="006C5C1F" w:rsidRDefault="006C5C1F" w:rsidP="006C5C1F">
      <w:pPr>
        <w:pStyle w:val="ListParagraph"/>
        <w:numPr>
          <w:ilvl w:val="2"/>
          <w:numId w:val="3"/>
        </w:numPr>
        <w:rPr>
          <w:b/>
          <w:bCs/>
        </w:rPr>
      </w:pPr>
      <w:r w:rsidRPr="006C5C1F">
        <w:rPr>
          <w:b/>
          <w:bCs/>
          <w:color w:val="242424"/>
          <w:bdr w:val="none" w:sz="0" w:space="0" w:color="auto" w:frame="1"/>
        </w:rPr>
        <w:t>Karen V. Brown Leadership</w:t>
      </w:r>
      <w:r w:rsidRPr="006C5C1F">
        <w:rPr>
          <w:color w:val="242424"/>
          <w:bdr w:val="none" w:sz="0" w:space="0" w:color="auto" w:frame="1"/>
        </w:rPr>
        <w:t> – for an individual SBEAP/SBO long-term achievements to support NSC, subcommittees, and partners in collaborative efforts to improve assistance resources for small businesses. (Please see attached list of KVB eligible SBEAP based on 2024 Annual Survey).</w:t>
      </w:r>
    </w:p>
    <w:p w14:paraId="588DDCB2" w14:textId="77777777" w:rsidR="006C5C1F" w:rsidRDefault="006C5C1F" w:rsidP="006C5C1F">
      <w:pPr>
        <w:pStyle w:val="ListParagraph"/>
        <w:rPr>
          <w:b/>
          <w:bCs/>
        </w:rPr>
      </w:pPr>
    </w:p>
    <w:p w14:paraId="396B1CBC" w14:textId="715C8346" w:rsidR="006C5C1F" w:rsidRDefault="006C5C1F" w:rsidP="006C5C1F">
      <w:pPr>
        <w:pStyle w:val="ListParagraph"/>
        <w:numPr>
          <w:ilvl w:val="0"/>
          <w:numId w:val="3"/>
        </w:numPr>
        <w:rPr>
          <w:b/>
          <w:bCs/>
        </w:rPr>
      </w:pPr>
      <w:r>
        <w:rPr>
          <w:b/>
          <w:bCs/>
        </w:rPr>
        <w:t>Open Discussio</w:t>
      </w:r>
      <w:r w:rsidR="003C63D0">
        <w:rPr>
          <w:b/>
          <w:bCs/>
        </w:rPr>
        <w:t>n</w:t>
      </w:r>
    </w:p>
    <w:p w14:paraId="121C98D2" w14:textId="564C522C" w:rsidR="005B4B74" w:rsidRPr="005B4B74" w:rsidRDefault="005B4B74" w:rsidP="005B4B74">
      <w:pPr>
        <w:pStyle w:val="ListParagraph"/>
        <w:numPr>
          <w:ilvl w:val="1"/>
          <w:numId w:val="3"/>
        </w:numPr>
        <w:rPr>
          <w:color w:val="538135" w:themeColor="accent6" w:themeShade="BF"/>
        </w:rPr>
      </w:pPr>
      <w:r w:rsidRPr="005B4B74">
        <w:rPr>
          <w:color w:val="538135" w:themeColor="accent6" w:themeShade="BF"/>
        </w:rPr>
        <w:t xml:space="preserve">Marketing </w:t>
      </w:r>
      <w:r w:rsidR="00FA4985">
        <w:rPr>
          <w:color w:val="538135" w:themeColor="accent6" w:themeShade="BF"/>
        </w:rPr>
        <w:t xml:space="preserve">our programs </w:t>
      </w:r>
      <w:r w:rsidRPr="005B4B74">
        <w:rPr>
          <w:color w:val="538135" w:themeColor="accent6" w:themeShade="BF"/>
        </w:rPr>
        <w:t xml:space="preserve">to sister agencies, such as industry </w:t>
      </w:r>
      <w:r>
        <w:rPr>
          <w:color w:val="538135" w:themeColor="accent6" w:themeShade="BF"/>
        </w:rPr>
        <w:t xml:space="preserve">trade </w:t>
      </w:r>
      <w:r w:rsidRPr="005B4B74">
        <w:rPr>
          <w:color w:val="538135" w:themeColor="accent6" w:themeShade="BF"/>
        </w:rPr>
        <w:t>associations, seems like a more effective venue for promotion, instead of trying to reach individual small businesses</w:t>
      </w:r>
      <w:r w:rsidR="00FA4985">
        <w:rPr>
          <w:color w:val="538135" w:themeColor="accent6" w:themeShade="BF"/>
        </w:rPr>
        <w:t>, who are often one-time customers</w:t>
      </w:r>
      <w:r w:rsidRPr="005B4B74">
        <w:rPr>
          <w:color w:val="538135" w:themeColor="accent6" w:themeShade="BF"/>
        </w:rPr>
        <w:t xml:space="preserve">. The National SBEAP website contains a </w:t>
      </w:r>
      <w:hyperlink r:id="rId15" w:history="1">
        <w:r w:rsidRPr="005B4B74">
          <w:rPr>
            <w:rStyle w:val="Hyperlink"/>
            <w14:textFill>
              <w14:solidFill>
                <w14:srgbClr w14:val="0563C1">
                  <w14:lumMod w14:val="75000"/>
                </w14:srgbClr>
              </w14:solidFill>
            </w14:textFill>
          </w:rPr>
          <w:t>copious list of trade associations</w:t>
        </w:r>
      </w:hyperlink>
      <w:r w:rsidRPr="005B4B74">
        <w:rPr>
          <w:color w:val="538135" w:themeColor="accent6" w:themeShade="BF"/>
        </w:rPr>
        <w:t xml:space="preserve"> with links to their websites. Is this helpful for individual programs, or do we need something else?</w:t>
      </w:r>
    </w:p>
    <w:p w14:paraId="20679E71" w14:textId="77777777" w:rsidR="008B311C" w:rsidRPr="003C63D0" w:rsidRDefault="008B311C" w:rsidP="008B311C">
      <w:pPr>
        <w:pStyle w:val="ListParagraph"/>
        <w:rPr>
          <w:b/>
          <w:bCs/>
        </w:rPr>
      </w:pPr>
    </w:p>
    <w:p w14:paraId="1E8F96C2" w14:textId="0F567E9E" w:rsidR="006716CD" w:rsidRPr="006716CD" w:rsidRDefault="006716CD" w:rsidP="006716CD">
      <w:pPr>
        <w:pStyle w:val="ListParagraph"/>
        <w:numPr>
          <w:ilvl w:val="0"/>
          <w:numId w:val="3"/>
        </w:numPr>
        <w:rPr>
          <w:b/>
          <w:bCs/>
        </w:rPr>
      </w:pPr>
      <w:r>
        <w:rPr>
          <w:b/>
          <w:bCs/>
        </w:rPr>
        <w:t xml:space="preserve">Next meeting: </w:t>
      </w:r>
      <w:r w:rsidR="008B311C">
        <w:rPr>
          <w:b/>
          <w:bCs/>
        </w:rPr>
        <w:t>February 11, 20</w:t>
      </w:r>
      <w:r w:rsidR="007668BB">
        <w:rPr>
          <w:b/>
          <w:bCs/>
        </w:rPr>
        <w:t xml:space="preserve">25 </w:t>
      </w:r>
      <w:r w:rsidR="008B311C">
        <w:rPr>
          <w:b/>
          <w:bCs/>
        </w:rPr>
        <w:t xml:space="preserve">at noon CST. </w:t>
      </w:r>
      <w:r w:rsidR="007668BB">
        <w:t>Will send a Doodle poll to group to determine if this time slot works best for all members.</w:t>
      </w:r>
    </w:p>
    <w:p w14:paraId="245ADDBE" w14:textId="77777777" w:rsidR="00B75558" w:rsidRP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22D16449" w14:textId="77777777" w:rsid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7DFD45E4" w14:textId="77777777" w:rsidR="00B75558" w:rsidRDefault="00B75558" w:rsidP="00B75558">
      <w:pPr>
        <w:pStyle w:val="NormalWeb"/>
        <w:shd w:val="clear" w:color="auto" w:fill="FFFFFF"/>
        <w:spacing w:before="0" w:beforeAutospacing="0" w:after="0" w:afterAutospacing="0"/>
        <w:rPr>
          <w:rFonts w:ascii="Calibri" w:hAnsi="Calibri" w:cs="Calibri"/>
          <w:b/>
          <w:bCs/>
          <w:color w:val="201F1E"/>
          <w:sz w:val="22"/>
          <w:szCs w:val="22"/>
        </w:rPr>
      </w:pPr>
    </w:p>
    <w:p w14:paraId="762B1D05" w14:textId="4EB85180" w:rsidR="00B75558" w:rsidRPr="005B4B74" w:rsidRDefault="005B4B74">
      <w:pPr>
        <w:rPr>
          <w:b/>
          <w:bCs/>
        </w:rPr>
      </w:pPr>
      <w:r w:rsidRPr="005B4B74">
        <w:rPr>
          <w:b/>
          <w:bCs/>
        </w:rPr>
        <w:t>Homework:</w:t>
      </w:r>
    </w:p>
    <w:p w14:paraId="61739D5E" w14:textId="77777777"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Do (or can?) we have a repository for videos, newsletters, etc. so that other states can view for inspiration?</w:t>
      </w:r>
    </w:p>
    <w:p w14:paraId="2B690CB2" w14:textId="77777777"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Should we email our promotional material to this group? Or national program?</w:t>
      </w:r>
    </w:p>
    <w:p w14:paraId="29AD25DF" w14:textId="23BEA706" w:rsidR="005B4B74" w:rsidRPr="005B4B74" w:rsidRDefault="005B4B74" w:rsidP="005B4B74">
      <w:pPr>
        <w:pStyle w:val="ListParagraph"/>
        <w:numPr>
          <w:ilvl w:val="1"/>
          <w:numId w:val="2"/>
        </w:numPr>
        <w:ind w:left="360"/>
        <w:rPr>
          <w:b/>
          <w:bCs/>
          <w:color w:val="538135" w:themeColor="accent6" w:themeShade="BF"/>
        </w:rPr>
      </w:pPr>
      <w:r w:rsidRPr="005B4B74">
        <w:rPr>
          <w:b/>
          <w:bCs/>
          <w:color w:val="538135" w:themeColor="accent6" w:themeShade="BF"/>
        </w:rPr>
        <w:t>Is the list of industry trade associations helpful for individual state programs, or do we need something else?</w:t>
      </w:r>
    </w:p>
    <w:p w14:paraId="0740A9FD" w14:textId="77777777" w:rsidR="005B4B74" w:rsidRDefault="005B4B74">
      <w:pPr>
        <w:rPr>
          <w:b/>
          <w:bCs/>
        </w:rPr>
      </w:pPr>
    </w:p>
    <w:p w14:paraId="6E99EE47" w14:textId="4C5FEE58" w:rsidR="00640F9E" w:rsidRDefault="00640F9E">
      <w:pPr>
        <w:rPr>
          <w:b/>
          <w:bCs/>
        </w:rPr>
      </w:pPr>
      <w:r>
        <w:rPr>
          <w:b/>
          <w:bCs/>
        </w:rPr>
        <w:br w:type="page"/>
      </w:r>
      <w:r w:rsidR="00D86916">
        <w:rPr>
          <w:b/>
          <w:bCs/>
        </w:rPr>
        <w:lastRenderedPageBreak/>
        <w:t xml:space="preserve">August </w:t>
      </w:r>
    </w:p>
    <w:p w14:paraId="4EEECD55" w14:textId="60DBE2D5" w:rsidR="00B76ECD" w:rsidRPr="008D0226" w:rsidRDefault="00B76ECD" w:rsidP="00640F9E">
      <w:pPr>
        <w:spacing w:after="0"/>
        <w:rPr>
          <w:b/>
          <w:bCs/>
          <w:color w:val="FB3223"/>
        </w:rPr>
      </w:pPr>
      <w:r w:rsidRPr="008D0226">
        <w:rPr>
          <w:b/>
          <w:bCs/>
          <w:color w:val="FB3223"/>
        </w:rPr>
        <w:t>August 13, 2024</w:t>
      </w:r>
    </w:p>
    <w:p w14:paraId="605838A5" w14:textId="77777777" w:rsidR="00640F9E" w:rsidRPr="008D0226" w:rsidRDefault="00640F9E" w:rsidP="00640F9E">
      <w:pPr>
        <w:pStyle w:val="NormalWeb"/>
        <w:shd w:val="clear" w:color="auto" w:fill="FFFFFF"/>
        <w:spacing w:before="0" w:beforeAutospacing="0" w:after="0" w:afterAutospacing="0"/>
        <w:rPr>
          <w:rFonts w:ascii="Calibri" w:hAnsi="Calibri" w:cs="Calibri"/>
          <w:b/>
          <w:bCs/>
          <w:color w:val="FB3223"/>
          <w:sz w:val="22"/>
          <w:szCs w:val="22"/>
        </w:rPr>
      </w:pPr>
      <w:r w:rsidRPr="008D0226">
        <w:rPr>
          <w:rFonts w:ascii="Calibri" w:hAnsi="Calibri" w:cs="Calibri"/>
          <w:b/>
          <w:bCs/>
          <w:color w:val="FB3223"/>
          <w:sz w:val="22"/>
          <w:szCs w:val="22"/>
        </w:rPr>
        <w:t>12:00-1:00 CDT</w:t>
      </w:r>
    </w:p>
    <w:p w14:paraId="3381E8C9" w14:textId="77777777" w:rsidR="00640F9E" w:rsidRPr="008D0226" w:rsidRDefault="00640F9E" w:rsidP="00640F9E">
      <w:pPr>
        <w:pStyle w:val="NormalWeb"/>
        <w:shd w:val="clear" w:color="auto" w:fill="FFFFFF"/>
        <w:spacing w:before="0" w:beforeAutospacing="0" w:after="0" w:afterAutospacing="0"/>
        <w:rPr>
          <w:rFonts w:ascii="Calibri" w:hAnsi="Calibri" w:cs="Calibri"/>
          <w:b/>
          <w:bCs/>
          <w:color w:val="FB3223"/>
          <w:sz w:val="22"/>
          <w:szCs w:val="22"/>
        </w:rPr>
      </w:pPr>
      <w:r w:rsidRPr="008D0226">
        <w:rPr>
          <w:rFonts w:ascii="Calibri" w:hAnsi="Calibri" w:cs="Calibri"/>
          <w:b/>
          <w:bCs/>
          <w:color w:val="FB3223"/>
          <w:sz w:val="22"/>
          <w:szCs w:val="22"/>
        </w:rPr>
        <w:t>1:00-2:00 EDT</w:t>
      </w:r>
    </w:p>
    <w:p w14:paraId="5FEEA279" w14:textId="77777777" w:rsidR="00640F9E" w:rsidRPr="00640F9E" w:rsidRDefault="00640F9E" w:rsidP="00640F9E">
      <w:pPr>
        <w:pStyle w:val="NormalWeb"/>
        <w:shd w:val="clear" w:color="auto" w:fill="FFFFFF"/>
        <w:spacing w:before="0" w:beforeAutospacing="0" w:after="0" w:afterAutospacing="0"/>
        <w:rPr>
          <w:rFonts w:ascii="Calibri" w:hAnsi="Calibri" w:cs="Calibri"/>
          <w:b/>
          <w:bCs/>
          <w:color w:val="201F1E"/>
          <w:sz w:val="22"/>
          <w:szCs w:val="22"/>
        </w:rPr>
      </w:pPr>
    </w:p>
    <w:p w14:paraId="1E81465E" w14:textId="78D38EB2" w:rsidR="000B63C8" w:rsidRDefault="000B63C8" w:rsidP="000B63C8">
      <w:pPr>
        <w:pStyle w:val="ListParagraph"/>
        <w:numPr>
          <w:ilvl w:val="0"/>
          <w:numId w:val="2"/>
        </w:numPr>
      </w:pPr>
      <w:r>
        <w:t>What is our purpose? What are our goals?</w:t>
      </w:r>
    </w:p>
    <w:p w14:paraId="13AE6618" w14:textId="228F2E6C" w:rsidR="000B63C8" w:rsidRDefault="000B63C8" w:rsidP="000B63C8">
      <w:pPr>
        <w:pStyle w:val="ListParagraph"/>
        <w:numPr>
          <w:ilvl w:val="1"/>
          <w:numId w:val="2"/>
        </w:numPr>
      </w:pPr>
      <w:r>
        <w:t>Internal to organization/state regulatory agency</w:t>
      </w:r>
    </w:p>
    <w:p w14:paraId="3813BE7E" w14:textId="3F47D231" w:rsidR="000B63C8" w:rsidRDefault="000B63C8" w:rsidP="000B63C8">
      <w:pPr>
        <w:pStyle w:val="ListParagraph"/>
        <w:numPr>
          <w:ilvl w:val="1"/>
          <w:numId w:val="2"/>
        </w:numPr>
      </w:pPr>
      <w:r>
        <w:t>External – regulated community, public, trade associations</w:t>
      </w:r>
    </w:p>
    <w:p w14:paraId="7D4FFC43" w14:textId="67F2027E" w:rsidR="000B63C8" w:rsidRDefault="000B63C8" w:rsidP="000B63C8">
      <w:pPr>
        <w:pStyle w:val="ListParagraph"/>
        <w:numPr>
          <w:ilvl w:val="1"/>
          <w:numId w:val="2"/>
        </w:numPr>
      </w:pPr>
      <w:r>
        <w:t>National external – EPA, SBA</w:t>
      </w:r>
    </w:p>
    <w:p w14:paraId="066FF468" w14:textId="77777777" w:rsidR="001E12E7" w:rsidRPr="001E12E7" w:rsidRDefault="00E5750C" w:rsidP="000B63C8">
      <w:pPr>
        <w:pStyle w:val="ListParagraph"/>
        <w:numPr>
          <w:ilvl w:val="1"/>
          <w:numId w:val="2"/>
        </w:numPr>
      </w:pPr>
      <w:r>
        <w:rPr>
          <w:color w:val="4472C4" w:themeColor="accent1"/>
        </w:rPr>
        <w:t>Michelle (DE) wants to learn what she can do in her state to promote her program as a 1/3 FTE. Success: “</w:t>
      </w:r>
      <w:r w:rsidRPr="001E12E7">
        <w:rPr>
          <w:color w:val="4472C4" w:themeColor="accent1"/>
          <w:highlight w:val="green"/>
        </w:rPr>
        <w:t>Open for Business” monthly open houses with Chamber of Commerce, SBDC, etc.</w:t>
      </w:r>
    </w:p>
    <w:p w14:paraId="4A568D11" w14:textId="3B608ADD" w:rsidR="00E5750C" w:rsidRPr="001E12E7" w:rsidRDefault="001E12E7" w:rsidP="000B63C8">
      <w:pPr>
        <w:pStyle w:val="ListParagraph"/>
        <w:numPr>
          <w:ilvl w:val="1"/>
          <w:numId w:val="2"/>
        </w:numPr>
      </w:pPr>
      <w:r>
        <w:rPr>
          <w:color w:val="4472C4" w:themeColor="accent1"/>
        </w:rPr>
        <w:t>Sara (NH; 1 FTE) needs help promoting herself to other SB provides, like ECD, CoCs; way back when, National CAP said we weren’t doing a good job of promoting ourselves to regional and national trade associations</w:t>
      </w:r>
      <w:r w:rsidR="00E5750C">
        <w:rPr>
          <w:color w:val="4472C4" w:themeColor="accent1"/>
        </w:rPr>
        <w:t xml:space="preserve"> </w:t>
      </w:r>
      <w:r>
        <w:rPr>
          <w:color w:val="4472C4" w:themeColor="accent1"/>
        </w:rPr>
        <w:t>and EPA</w:t>
      </w:r>
    </w:p>
    <w:p w14:paraId="01BC0D17" w14:textId="09F36640" w:rsidR="001E12E7" w:rsidRPr="00493E44" w:rsidRDefault="001E12E7" w:rsidP="000B63C8">
      <w:pPr>
        <w:pStyle w:val="ListParagraph"/>
        <w:numPr>
          <w:ilvl w:val="1"/>
          <w:numId w:val="2"/>
        </w:numPr>
      </w:pPr>
      <w:r>
        <w:rPr>
          <w:color w:val="4472C4" w:themeColor="accent1"/>
        </w:rPr>
        <w:t xml:space="preserve">Michael (MT; 0.75ish FTE) struggles with outreach. Has interaction with SBDC and </w:t>
      </w:r>
      <w:r w:rsidR="00975528">
        <w:rPr>
          <w:color w:val="4472C4" w:themeColor="accent1"/>
        </w:rPr>
        <w:t xml:space="preserve">regional </w:t>
      </w:r>
      <w:r>
        <w:rPr>
          <w:color w:val="4472C4" w:themeColor="accent1"/>
        </w:rPr>
        <w:t xml:space="preserve">SBA </w:t>
      </w:r>
      <w:r w:rsidR="00975528">
        <w:rPr>
          <w:color w:val="4472C4" w:themeColor="accent1"/>
        </w:rPr>
        <w:t xml:space="preserve">executive director </w:t>
      </w:r>
      <w:r>
        <w:rPr>
          <w:color w:val="4472C4" w:themeColor="accent1"/>
        </w:rPr>
        <w:t>and other associations; came up with specific audiences: incinerators, CoCs (76 active), ECDs, dry cleaners (5 use perc), crematories, gas stations, petroleum producers, coffee roasters, breweries, autobody shops</w:t>
      </w:r>
      <w:r w:rsidR="00493E44">
        <w:rPr>
          <w:color w:val="4472C4" w:themeColor="accent1"/>
        </w:rPr>
        <w:t>; coal</w:t>
      </w:r>
      <w:r w:rsidR="00975528">
        <w:rPr>
          <w:color w:val="4472C4" w:themeColor="accent1"/>
        </w:rPr>
        <w:t>. Willing to chat with SBA ED to help push our agenda.</w:t>
      </w:r>
    </w:p>
    <w:p w14:paraId="2B4509C2" w14:textId="5C88F9A7" w:rsidR="00493E44" w:rsidRPr="00987103" w:rsidRDefault="00493E44" w:rsidP="000B63C8">
      <w:pPr>
        <w:pStyle w:val="ListParagraph"/>
        <w:numPr>
          <w:ilvl w:val="1"/>
          <w:numId w:val="2"/>
        </w:numPr>
      </w:pPr>
      <w:r>
        <w:rPr>
          <w:color w:val="4472C4" w:themeColor="accent1"/>
        </w:rPr>
        <w:t>Nancy (KS) – has a lot of manufacturing, similar to TN. Recommend getting in with trade associations. Trying to get in with SBDCs, does present at annual OSHA conference. Want to see this group promote ourselves nationally, like SBA and EPA</w:t>
      </w:r>
      <w:r w:rsidR="00975528">
        <w:rPr>
          <w:color w:val="4472C4" w:themeColor="accent1"/>
        </w:rPr>
        <w:t>.</w:t>
      </w:r>
    </w:p>
    <w:p w14:paraId="0DDE64CC" w14:textId="31DD2DE1" w:rsidR="00987103" w:rsidRPr="00987103" w:rsidRDefault="00987103" w:rsidP="000B63C8">
      <w:pPr>
        <w:pStyle w:val="ListParagraph"/>
        <w:numPr>
          <w:ilvl w:val="1"/>
          <w:numId w:val="2"/>
        </w:numPr>
      </w:pPr>
      <w:r>
        <w:rPr>
          <w:color w:val="4472C4" w:themeColor="accent1"/>
        </w:rPr>
        <w:t>Jesse (CO) – wants to learn what other states are doing that can be replicated; success: works with Colorado Green Business Network. One of the requirements is to be in compliance with environmental regs.</w:t>
      </w:r>
    </w:p>
    <w:p w14:paraId="67DB89BF" w14:textId="11721C54" w:rsidR="00987103" w:rsidRPr="00987103" w:rsidRDefault="00987103" w:rsidP="000B63C8">
      <w:pPr>
        <w:pStyle w:val="ListParagraph"/>
        <w:numPr>
          <w:ilvl w:val="1"/>
          <w:numId w:val="2"/>
        </w:numPr>
      </w:pPr>
      <w:r>
        <w:rPr>
          <w:color w:val="4472C4" w:themeColor="accent1"/>
        </w:rPr>
        <w:t>Kat (NV) – spearheading social media; going well but need to advertise that social media exists and getting more people paying attention</w:t>
      </w:r>
    </w:p>
    <w:p w14:paraId="61B57C35" w14:textId="5E1DF131" w:rsidR="00987103" w:rsidRPr="00987103" w:rsidRDefault="00987103" w:rsidP="00987103">
      <w:pPr>
        <w:rPr>
          <w:color w:val="7030A0"/>
        </w:rPr>
      </w:pPr>
      <w:r w:rsidRPr="00987103">
        <w:rPr>
          <w:color w:val="7030A0"/>
        </w:rPr>
        <w:t>Is Better Business Bureau a good partner?</w:t>
      </w:r>
    </w:p>
    <w:p w14:paraId="5F923320" w14:textId="2FFD914A" w:rsidR="00975528" w:rsidRPr="00975528" w:rsidRDefault="00975528" w:rsidP="00975528">
      <w:pPr>
        <w:rPr>
          <w:color w:val="7030A0"/>
        </w:rPr>
      </w:pPr>
      <w:r w:rsidRPr="00975528">
        <w:rPr>
          <w:color w:val="7030A0"/>
        </w:rPr>
        <w:t>Maybe get on monthly(?) call that SBA has; get on some agenda to talk about SBEAPs to group</w:t>
      </w:r>
    </w:p>
    <w:p w14:paraId="219C203C" w14:textId="6E57537C" w:rsidR="000B63C8" w:rsidRDefault="000B63C8" w:rsidP="000B63C8"/>
    <w:p w14:paraId="272ABD26" w14:textId="1A41A330" w:rsidR="000B63C8" w:rsidRDefault="000B63C8" w:rsidP="000B63C8">
      <w:pPr>
        <w:pStyle w:val="ListParagraph"/>
        <w:numPr>
          <w:ilvl w:val="0"/>
          <w:numId w:val="2"/>
        </w:numPr>
      </w:pPr>
      <w:r>
        <w:t>Metrics workgroup</w:t>
      </w:r>
    </w:p>
    <w:p w14:paraId="2055695A" w14:textId="375021AA" w:rsidR="000B63C8" w:rsidRDefault="000B63C8" w:rsidP="000B63C8">
      <w:pPr>
        <w:pStyle w:val="ListParagraph"/>
        <w:numPr>
          <w:ilvl w:val="1"/>
          <w:numId w:val="2"/>
        </w:numPr>
      </w:pPr>
      <w:r>
        <w:t>How do we measure outcomes versus outputs?</w:t>
      </w:r>
    </w:p>
    <w:p w14:paraId="18285326" w14:textId="6D7DBC70" w:rsidR="000B63C8" w:rsidRDefault="000B63C8" w:rsidP="000B63C8"/>
    <w:p w14:paraId="0BB2F858" w14:textId="5DA1E931" w:rsidR="000B63C8" w:rsidRDefault="000B63C8" w:rsidP="000B63C8">
      <w:pPr>
        <w:pStyle w:val="ListParagraph"/>
        <w:numPr>
          <w:ilvl w:val="0"/>
          <w:numId w:val="3"/>
        </w:numPr>
      </w:pPr>
      <w:r>
        <w:t>Awards subcommittee</w:t>
      </w:r>
    </w:p>
    <w:p w14:paraId="277BE09B" w14:textId="77777777" w:rsidR="000B63C8" w:rsidRDefault="000B63C8" w:rsidP="000B63C8"/>
    <w:sectPr w:rsidR="000B63C8" w:rsidSect="00640F9E">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90017" w14:textId="77777777" w:rsidR="00A25859" w:rsidRDefault="00A25859" w:rsidP="00640F9E">
      <w:pPr>
        <w:spacing w:after="0" w:line="240" w:lineRule="auto"/>
      </w:pPr>
      <w:r>
        <w:separator/>
      </w:r>
    </w:p>
  </w:endnote>
  <w:endnote w:type="continuationSeparator" w:id="0">
    <w:p w14:paraId="0D05CBA7" w14:textId="77777777" w:rsidR="00A25859" w:rsidRDefault="00A25859" w:rsidP="0064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02582" w14:textId="77777777" w:rsidR="00A25859" w:rsidRDefault="00A25859" w:rsidP="00640F9E">
      <w:pPr>
        <w:spacing w:after="0" w:line="240" w:lineRule="auto"/>
      </w:pPr>
      <w:r>
        <w:separator/>
      </w:r>
    </w:p>
  </w:footnote>
  <w:footnote w:type="continuationSeparator" w:id="0">
    <w:p w14:paraId="23A3DFF8" w14:textId="77777777" w:rsidR="00A25859" w:rsidRDefault="00A25859" w:rsidP="00640F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918B4" w14:textId="0C76BDD9" w:rsidR="00640F9E" w:rsidRDefault="00640F9E" w:rsidP="00640F9E">
    <w:pPr>
      <w:pStyle w:val="Header"/>
      <w:jc w:val="right"/>
    </w:pPr>
    <w:r>
      <w:t>Promotions Subcommittee Agendas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3C5E94"/>
    <w:multiLevelType w:val="hybridMultilevel"/>
    <w:tmpl w:val="F412F024"/>
    <w:lvl w:ilvl="0" w:tplc="53147B6E">
      <w:start w:val="1"/>
      <w:numFmt w:val="decimal"/>
      <w:lvlText w:val="%1."/>
      <w:lvlJc w:val="left"/>
      <w:pPr>
        <w:ind w:left="720" w:hanging="360"/>
      </w:pPr>
      <w:rPr>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765B63"/>
    <w:multiLevelType w:val="multilevel"/>
    <w:tmpl w:val="63A8948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23A35CD"/>
    <w:multiLevelType w:val="hybridMultilevel"/>
    <w:tmpl w:val="3A0A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4435C3"/>
    <w:multiLevelType w:val="hybridMultilevel"/>
    <w:tmpl w:val="6C14B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9904EF6"/>
    <w:multiLevelType w:val="hybridMultilevel"/>
    <w:tmpl w:val="F1C24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72E52"/>
    <w:multiLevelType w:val="multilevel"/>
    <w:tmpl w:val="570A7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292738"/>
    <w:multiLevelType w:val="hybridMultilevel"/>
    <w:tmpl w:val="71789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3363195">
    <w:abstractNumId w:val="3"/>
  </w:num>
  <w:num w:numId="2" w16cid:durableId="1316643911">
    <w:abstractNumId w:val="4"/>
  </w:num>
  <w:num w:numId="3" w16cid:durableId="1980843327">
    <w:abstractNumId w:val="6"/>
  </w:num>
  <w:num w:numId="4" w16cid:durableId="853036040">
    <w:abstractNumId w:val="2"/>
  </w:num>
  <w:num w:numId="5" w16cid:durableId="722101024">
    <w:abstractNumId w:val="5"/>
  </w:num>
  <w:num w:numId="6" w16cid:durableId="2057193516">
    <w:abstractNumId w:val="1"/>
  </w:num>
  <w:num w:numId="7" w16cid:durableId="3169618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43798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3C8"/>
    <w:rsid w:val="000B63C8"/>
    <w:rsid w:val="001517C9"/>
    <w:rsid w:val="001E12E7"/>
    <w:rsid w:val="00212CA1"/>
    <w:rsid w:val="00292627"/>
    <w:rsid w:val="003C63D0"/>
    <w:rsid w:val="00403D09"/>
    <w:rsid w:val="00493E44"/>
    <w:rsid w:val="0051142A"/>
    <w:rsid w:val="00573555"/>
    <w:rsid w:val="005B4B74"/>
    <w:rsid w:val="00611658"/>
    <w:rsid w:val="00640F9E"/>
    <w:rsid w:val="006716CD"/>
    <w:rsid w:val="00677C60"/>
    <w:rsid w:val="006C5C1F"/>
    <w:rsid w:val="0070503E"/>
    <w:rsid w:val="00760542"/>
    <w:rsid w:val="007668BB"/>
    <w:rsid w:val="007E3441"/>
    <w:rsid w:val="00892B11"/>
    <w:rsid w:val="008B311C"/>
    <w:rsid w:val="008D0226"/>
    <w:rsid w:val="008D05D3"/>
    <w:rsid w:val="008F68BD"/>
    <w:rsid w:val="00975528"/>
    <w:rsid w:val="00987103"/>
    <w:rsid w:val="00987426"/>
    <w:rsid w:val="009A7757"/>
    <w:rsid w:val="00A14704"/>
    <w:rsid w:val="00A25859"/>
    <w:rsid w:val="00B75558"/>
    <w:rsid w:val="00B76ECD"/>
    <w:rsid w:val="00BC130A"/>
    <w:rsid w:val="00BF7EA3"/>
    <w:rsid w:val="00C400D6"/>
    <w:rsid w:val="00D86916"/>
    <w:rsid w:val="00E17054"/>
    <w:rsid w:val="00E5750C"/>
    <w:rsid w:val="00FA4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1F4D"/>
  <w15:chartTrackingRefBased/>
  <w15:docId w15:val="{78C086D6-33DA-4B6D-A1A6-6E3C9C84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75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3C8"/>
    <w:pPr>
      <w:ind w:left="720"/>
      <w:contextualSpacing/>
    </w:pPr>
  </w:style>
  <w:style w:type="character" w:customStyle="1" w:styleId="Heading1Char">
    <w:name w:val="Heading 1 Char"/>
    <w:basedOn w:val="DefaultParagraphFont"/>
    <w:link w:val="Heading1"/>
    <w:uiPriority w:val="9"/>
    <w:rsid w:val="00E5750C"/>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E575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5750C"/>
    <w:rPr>
      <w:i/>
      <w:iCs/>
      <w:color w:val="4472C4" w:themeColor="accent1"/>
    </w:rPr>
  </w:style>
  <w:style w:type="paragraph" w:styleId="NormalWeb">
    <w:name w:val="Normal (Web)"/>
    <w:basedOn w:val="Normal"/>
    <w:uiPriority w:val="99"/>
    <w:unhideWhenUsed/>
    <w:rsid w:val="00640F9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4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0F9E"/>
  </w:style>
  <w:style w:type="paragraph" w:styleId="Footer">
    <w:name w:val="footer"/>
    <w:basedOn w:val="Normal"/>
    <w:link w:val="FooterChar"/>
    <w:uiPriority w:val="99"/>
    <w:unhideWhenUsed/>
    <w:rsid w:val="0064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0F9E"/>
  </w:style>
  <w:style w:type="paragraph" w:customStyle="1" w:styleId="xmsonormal">
    <w:name w:val="x_msonormal"/>
    <w:basedOn w:val="Normal"/>
    <w:rsid w:val="00A14704"/>
    <w:pPr>
      <w:spacing w:before="100" w:beforeAutospacing="1" w:after="100" w:afterAutospacing="1" w:line="240" w:lineRule="auto"/>
    </w:pPr>
    <w:rPr>
      <w:rFonts w:ascii="Calibri" w:eastAsia="Times New Roman" w:hAnsi="Calibri" w:cs="Calibri"/>
      <w:sz w:val="20"/>
      <w:szCs w:val="20"/>
    </w:rPr>
  </w:style>
  <w:style w:type="character" w:styleId="Hyperlink">
    <w:name w:val="Hyperlink"/>
    <w:basedOn w:val="DefaultParagraphFont"/>
    <w:uiPriority w:val="99"/>
    <w:unhideWhenUsed/>
    <w:rsid w:val="00573555"/>
    <w:rPr>
      <w:color w:val="0563C1"/>
      <w:u w:val="single"/>
    </w:rPr>
  </w:style>
  <w:style w:type="character" w:styleId="UnresolvedMention">
    <w:name w:val="Unresolved Mention"/>
    <w:basedOn w:val="DefaultParagraphFont"/>
    <w:uiPriority w:val="99"/>
    <w:semiHidden/>
    <w:unhideWhenUsed/>
    <w:rsid w:val="00403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16211">
      <w:bodyDiv w:val="1"/>
      <w:marLeft w:val="0"/>
      <w:marRight w:val="0"/>
      <w:marTop w:val="0"/>
      <w:marBottom w:val="0"/>
      <w:divBdr>
        <w:top w:val="none" w:sz="0" w:space="0" w:color="auto"/>
        <w:left w:val="none" w:sz="0" w:space="0" w:color="auto"/>
        <w:bottom w:val="none" w:sz="0" w:space="0" w:color="auto"/>
        <w:right w:val="none" w:sz="0" w:space="0" w:color="auto"/>
      </w:divBdr>
    </w:div>
    <w:div w:id="1355691338">
      <w:bodyDiv w:val="1"/>
      <w:marLeft w:val="0"/>
      <w:marRight w:val="0"/>
      <w:marTop w:val="0"/>
      <w:marBottom w:val="0"/>
      <w:divBdr>
        <w:top w:val="none" w:sz="0" w:space="0" w:color="auto"/>
        <w:left w:val="none" w:sz="0" w:space="0" w:color="auto"/>
        <w:bottom w:val="none" w:sz="0" w:space="0" w:color="auto"/>
        <w:right w:val="none" w:sz="0" w:space="0" w:color="auto"/>
      </w:divBdr>
    </w:div>
    <w:div w:id="155060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ck.goldstein@sba.gov" TargetMode="External"/><Relationship Id="rId13" Type="http://schemas.openxmlformats.org/officeDocument/2006/relationships/hyperlink" Target="https://www.youtube.com/watch?v=wPDqiEOMGi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vocacy.sba.gov/" TargetMode="External"/><Relationship Id="rId12" Type="http://schemas.openxmlformats.org/officeDocument/2006/relationships/hyperlink" Target="https://www.tn.gov/environment/sbeap.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ttps://advocacy.sba.gov/regional-advocates/" TargetMode="External"/><Relationship Id="rId5" Type="http://schemas.openxmlformats.org/officeDocument/2006/relationships/footnotes" Target="footnotes.xml"/><Relationship Id="rId15" Type="http://schemas.openxmlformats.org/officeDocument/2006/relationships/hyperlink" Target="https://nationalsbeap.org/small-businesses/trade-associations" TargetMode="External"/><Relationship Id="rId10" Type="http://schemas.openxmlformats.org/officeDocument/2006/relationships/hyperlink" Target="mailto:Emily.Jones@sba.gov" TargetMode="External"/><Relationship Id="rId4" Type="http://schemas.openxmlformats.org/officeDocument/2006/relationships/webSettings" Target="webSettings.xml"/><Relationship Id="rId9" Type="http://schemas.openxmlformats.org/officeDocument/2006/relationships/hyperlink" Target="mailto:brody.haverly-johndro@sba.gov" TargetMode="External"/><Relationship Id="rId14" Type="http://schemas.openxmlformats.org/officeDocument/2006/relationships/hyperlink" Target="mailto:https://youtu.be/gppPmRsaz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345bebf-0d71-4337-9281-24b941616c36}" enabled="0" method="" siteId="{f345bebf-0d71-4337-9281-24b941616c36}"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985</Words>
  <Characters>5618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Warren</dc:creator>
  <cp:keywords/>
  <dc:description/>
  <cp:lastModifiedBy>Abigail Crouse</cp:lastModifiedBy>
  <cp:revision>2</cp:revision>
  <dcterms:created xsi:type="dcterms:W3CDTF">2024-11-13T14:03:00Z</dcterms:created>
  <dcterms:modified xsi:type="dcterms:W3CDTF">2024-11-13T14:03:00Z</dcterms:modified>
</cp:coreProperties>
</file>